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F9" w:rsidRPr="007B6CF9" w:rsidRDefault="007B6CF9" w:rsidP="007B6CF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Deuteronomy 1:1-5</w:t>
      </w:r>
      <w:bookmarkStart w:id="0" w:name="_GoBack"/>
      <w:bookmarkEnd w:id="0"/>
    </w:p>
    <w:p w:rsidR="007B6CF9" w:rsidRDefault="007B6CF9" w:rsidP="007B6CF9">
      <w:pPr>
        <w:shd w:val="clear" w:color="auto" w:fill="FFFFFF"/>
        <w:spacing w:before="450" w:after="100" w:afterAutospacing="1" w:line="240" w:lineRule="auto"/>
        <w:jc w:val="center"/>
        <w:rPr>
          <w:rFonts w:ascii="Arial" w:eastAsia="Times New Roman" w:hAnsi="Arial" w:cs="Arial"/>
          <w:i/>
          <w:iCs/>
          <w:color w:val="212529"/>
          <w:sz w:val="27"/>
          <w:szCs w:val="27"/>
        </w:rPr>
      </w:pPr>
      <w:r>
        <w:rPr>
          <w:rFonts w:ascii="Arial" w:eastAsia="Times New Roman" w:hAnsi="Arial" w:cs="Arial"/>
          <w:i/>
          <w:iCs/>
          <w:color w:val="212529"/>
          <w:sz w:val="27"/>
          <w:szCs w:val="27"/>
        </w:rPr>
        <w:fldChar w:fldCharType="begin"/>
      </w:r>
      <w:r>
        <w:rPr>
          <w:rFonts w:ascii="Arial" w:eastAsia="Times New Roman" w:hAnsi="Arial" w:cs="Arial"/>
          <w:i/>
          <w:iCs/>
          <w:color w:val="212529"/>
          <w:sz w:val="27"/>
          <w:szCs w:val="27"/>
        </w:rPr>
        <w:instrText xml:space="preserve"> HYPERLINK "</w:instrText>
      </w:r>
      <w:r w:rsidRPr="007B6CF9">
        <w:rPr>
          <w:rFonts w:ascii="Arial" w:eastAsia="Times New Roman" w:hAnsi="Arial" w:cs="Arial"/>
          <w:i/>
          <w:iCs/>
          <w:color w:val="212529"/>
          <w:sz w:val="27"/>
          <w:szCs w:val="27"/>
        </w:rPr>
        <w:instrText>https://thebiblesays.com/commentary/deut/deut-1/deuteronomy-11-5/</w:instrText>
      </w:r>
      <w:r>
        <w:rPr>
          <w:rFonts w:ascii="Arial" w:eastAsia="Times New Roman" w:hAnsi="Arial" w:cs="Arial"/>
          <w:i/>
          <w:iCs/>
          <w:color w:val="212529"/>
          <w:sz w:val="27"/>
          <w:szCs w:val="27"/>
        </w:rPr>
        <w:instrText xml:space="preserve">" </w:instrText>
      </w:r>
      <w:r>
        <w:rPr>
          <w:rFonts w:ascii="Arial" w:eastAsia="Times New Roman" w:hAnsi="Arial" w:cs="Arial"/>
          <w:i/>
          <w:iCs/>
          <w:color w:val="212529"/>
          <w:sz w:val="27"/>
          <w:szCs w:val="27"/>
        </w:rPr>
        <w:fldChar w:fldCharType="separate"/>
      </w:r>
      <w:r w:rsidRPr="00E245B4">
        <w:rPr>
          <w:rStyle w:val="Hyperlink"/>
          <w:rFonts w:ascii="Arial" w:eastAsia="Times New Roman" w:hAnsi="Arial" w:cs="Arial"/>
          <w:i/>
          <w:iCs/>
          <w:sz w:val="27"/>
          <w:szCs w:val="27"/>
        </w:rPr>
        <w:t>https://thebiblesays.com/commentary/deut/deut-1/deuteronomy-11-5/</w:t>
      </w:r>
      <w:r>
        <w:rPr>
          <w:rFonts w:ascii="Arial" w:eastAsia="Times New Roman" w:hAnsi="Arial" w:cs="Arial"/>
          <w:i/>
          <w:iCs/>
          <w:color w:val="212529"/>
          <w:sz w:val="27"/>
          <w:szCs w:val="27"/>
        </w:rPr>
        <w:fldChar w:fldCharType="end"/>
      </w:r>
    </w:p>
    <w:p w:rsidR="007B6CF9" w:rsidRPr="007B6CF9" w:rsidRDefault="007B6CF9" w:rsidP="007B6CF9">
      <w:pPr>
        <w:shd w:val="clear" w:color="auto" w:fill="FFFFFF"/>
        <w:spacing w:before="450" w:after="100" w:afterAutospacing="1" w:line="240" w:lineRule="auto"/>
        <w:jc w:val="center"/>
        <w:rPr>
          <w:rFonts w:ascii="Arial" w:eastAsia="Times New Roman" w:hAnsi="Arial" w:cs="Arial"/>
          <w:color w:val="212529"/>
          <w:sz w:val="27"/>
          <w:szCs w:val="27"/>
        </w:rPr>
      </w:pPr>
      <w:r w:rsidRPr="007B6CF9">
        <w:rPr>
          <w:rFonts w:ascii="Arial" w:eastAsia="Times New Roman" w:hAnsi="Arial" w:cs="Arial"/>
          <w:i/>
          <w:iCs/>
          <w:color w:val="212529"/>
          <w:sz w:val="27"/>
          <w:szCs w:val="27"/>
        </w:rPr>
        <w:t xml:space="preserve">Moses sets the historical and geographical context of the covenant message he is about to deliver to the Israelites. He intends to tell them </w:t>
      </w:r>
      <w:proofErr w:type="gramStart"/>
      <w:r w:rsidRPr="007B6CF9">
        <w:rPr>
          <w:rFonts w:ascii="Arial" w:eastAsia="Times New Roman" w:hAnsi="Arial" w:cs="Arial"/>
          <w:i/>
          <w:iCs/>
          <w:color w:val="212529"/>
          <w:sz w:val="27"/>
          <w:szCs w:val="27"/>
        </w:rPr>
        <w:t>all that</w:t>
      </w:r>
      <w:proofErr w:type="gramEnd"/>
      <w:r w:rsidRPr="007B6CF9">
        <w:rPr>
          <w:rFonts w:ascii="Arial" w:eastAsia="Times New Roman" w:hAnsi="Arial" w:cs="Arial"/>
          <w:i/>
          <w:iCs/>
          <w:color w:val="212529"/>
          <w:sz w:val="27"/>
          <w:szCs w:val="27"/>
        </w:rPr>
        <w:t xml:space="preserve"> God has commanded him.</w:t>
      </w:r>
    </w:p>
    <w:p w:rsidR="007B6CF9"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hyperlink r:id="rId5" w:tgtFrame="BLB_NW" w:history="1">
        <w:r w:rsidRPr="007B6CF9">
          <w:rPr>
            <w:rFonts w:ascii="Arial" w:eastAsia="Times New Roman" w:hAnsi="Arial" w:cs="Arial"/>
            <w:color w:val="525DDC"/>
            <w:sz w:val="27"/>
            <w:szCs w:val="27"/>
          </w:rPr>
          <w:t>Deuteronomy 1:1-5</w:t>
        </w:r>
      </w:hyperlink>
      <w:r w:rsidRPr="007B6CF9">
        <w:rPr>
          <w:rFonts w:ascii="Arial" w:eastAsia="Times New Roman" w:hAnsi="Arial" w:cs="Arial"/>
          <w:color w:val="212529"/>
          <w:sz w:val="27"/>
          <w:szCs w:val="27"/>
        </w:rPr>
        <w:t> provides the historical and geographical context of the covenant message Moses was about to deliver to the Israelites. This section identifies God as the initiator of the covenant (v. 3), Israel as the recipient of the covenant (v. 1; v. 3), Moses as the covenant mediator between God and Israel (v. 1; v. 3, and v. 5), and the covenant text itself which is referred to as “words” (v. 1) or “this law” (v. 5).</w:t>
      </w:r>
    </w:p>
    <w:p w:rsidR="007B6CF9"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r w:rsidRPr="007B6CF9">
        <w:rPr>
          <w:rFonts w:ascii="Arial" w:eastAsia="Times New Roman" w:hAnsi="Arial" w:cs="Arial"/>
          <w:color w:val="212529"/>
          <w:sz w:val="27"/>
          <w:szCs w:val="27"/>
        </w:rPr>
        <w:t>The text tells us that Moses delivered this speech </w:t>
      </w:r>
      <w:r w:rsidRPr="007B6CF9">
        <w:rPr>
          <w:rFonts w:ascii="Arial" w:eastAsia="Times New Roman" w:hAnsi="Arial" w:cs="Arial"/>
          <w:i/>
          <w:iCs/>
          <w:color w:val="212529"/>
          <w:sz w:val="27"/>
          <w:szCs w:val="27"/>
        </w:rPr>
        <w:t>to all Israel</w:t>
      </w:r>
      <w:r w:rsidRPr="007B6CF9">
        <w:rPr>
          <w:rFonts w:ascii="Arial" w:eastAsia="Times New Roman" w:hAnsi="Arial" w:cs="Arial"/>
          <w:color w:val="212529"/>
          <w:sz w:val="27"/>
          <w:szCs w:val="27"/>
        </w:rPr>
        <w:t> </w:t>
      </w:r>
      <w:r w:rsidRPr="007B6CF9">
        <w:rPr>
          <w:rFonts w:ascii="Arial" w:eastAsia="Times New Roman" w:hAnsi="Arial" w:cs="Arial"/>
          <w:i/>
          <w:iCs/>
          <w:color w:val="212529"/>
          <w:sz w:val="27"/>
          <w:szCs w:val="27"/>
        </w:rPr>
        <w:t>across the Jordan in the wilderness</w:t>
      </w:r>
      <w:r w:rsidRPr="007B6CF9">
        <w:rPr>
          <w:rFonts w:ascii="Arial" w:eastAsia="Times New Roman" w:hAnsi="Arial" w:cs="Arial"/>
          <w:color w:val="212529"/>
          <w:sz w:val="27"/>
          <w:szCs w:val="27"/>
        </w:rPr>
        <w:t>. Precisely, it is </w:t>
      </w:r>
      <w:r w:rsidRPr="007B6CF9">
        <w:rPr>
          <w:rFonts w:ascii="Arial" w:eastAsia="Times New Roman" w:hAnsi="Arial" w:cs="Arial"/>
          <w:i/>
          <w:iCs/>
          <w:color w:val="212529"/>
          <w:sz w:val="27"/>
          <w:szCs w:val="27"/>
        </w:rPr>
        <w:t xml:space="preserve">in the Arabah opposite </w:t>
      </w:r>
      <w:proofErr w:type="spellStart"/>
      <w:r w:rsidRPr="007B6CF9">
        <w:rPr>
          <w:rFonts w:ascii="Arial" w:eastAsia="Times New Roman" w:hAnsi="Arial" w:cs="Arial"/>
          <w:i/>
          <w:iCs/>
          <w:color w:val="212529"/>
          <w:sz w:val="27"/>
          <w:szCs w:val="27"/>
        </w:rPr>
        <w:t>Suph</w:t>
      </w:r>
      <w:proofErr w:type="spellEnd"/>
      <w:r w:rsidRPr="007B6CF9">
        <w:rPr>
          <w:rFonts w:ascii="Arial" w:eastAsia="Times New Roman" w:hAnsi="Arial" w:cs="Arial"/>
          <w:color w:val="212529"/>
          <w:sz w:val="27"/>
          <w:szCs w:val="27"/>
        </w:rPr>
        <w:t>. The </w:t>
      </w:r>
      <w:r w:rsidRPr="007B6CF9">
        <w:rPr>
          <w:rFonts w:ascii="Arial" w:eastAsia="Times New Roman" w:hAnsi="Arial" w:cs="Arial"/>
          <w:i/>
          <w:iCs/>
          <w:color w:val="212529"/>
          <w:sz w:val="27"/>
          <w:szCs w:val="27"/>
        </w:rPr>
        <w:t>Arabah</w:t>
      </w:r>
      <w:r w:rsidRPr="007B6CF9">
        <w:rPr>
          <w:rFonts w:ascii="Arial" w:eastAsia="Times New Roman" w:hAnsi="Arial" w:cs="Arial"/>
          <w:color w:val="212529"/>
          <w:sz w:val="27"/>
          <w:szCs w:val="27"/>
        </w:rPr>
        <w:t xml:space="preserve">, a term used as a virtual synonym for “desert” is the continuation of the Jordan rift between the Dead Sea and the Gulf of </w:t>
      </w:r>
      <w:proofErr w:type="spellStart"/>
      <w:r w:rsidRPr="007B6CF9">
        <w:rPr>
          <w:rFonts w:ascii="Arial" w:eastAsia="Times New Roman" w:hAnsi="Arial" w:cs="Arial"/>
          <w:color w:val="212529"/>
          <w:sz w:val="27"/>
          <w:szCs w:val="27"/>
        </w:rPr>
        <w:t>Elath</w:t>
      </w:r>
      <w:proofErr w:type="spellEnd"/>
      <w:r w:rsidRPr="007B6CF9">
        <w:rPr>
          <w:rFonts w:ascii="Arial" w:eastAsia="Times New Roman" w:hAnsi="Arial" w:cs="Arial"/>
          <w:color w:val="212529"/>
          <w:sz w:val="27"/>
          <w:szCs w:val="27"/>
        </w:rPr>
        <w:t>, approximately 110 miles long. Today, the region </w:t>
      </w:r>
      <w:r w:rsidRPr="007B6CF9">
        <w:rPr>
          <w:rFonts w:ascii="Arial" w:eastAsia="Times New Roman" w:hAnsi="Arial" w:cs="Arial"/>
          <w:i/>
          <w:iCs/>
          <w:color w:val="212529"/>
          <w:sz w:val="27"/>
          <w:szCs w:val="27"/>
        </w:rPr>
        <w:t>across the Jordan in the wilderness</w:t>
      </w:r>
      <w:r w:rsidRPr="007B6CF9">
        <w:rPr>
          <w:rFonts w:ascii="Arial" w:eastAsia="Times New Roman" w:hAnsi="Arial" w:cs="Arial"/>
          <w:color w:val="212529"/>
          <w:sz w:val="27"/>
          <w:szCs w:val="27"/>
        </w:rPr>
        <w:t xml:space="preserve"> (in Transjordan, east of the Jordan </w:t>
      </w:r>
      <w:proofErr w:type="gramStart"/>
      <w:r w:rsidRPr="007B6CF9">
        <w:rPr>
          <w:rFonts w:ascii="Arial" w:eastAsia="Times New Roman" w:hAnsi="Arial" w:cs="Arial"/>
          <w:color w:val="212529"/>
          <w:sz w:val="27"/>
          <w:szCs w:val="27"/>
        </w:rPr>
        <w:t>river</w:t>
      </w:r>
      <w:proofErr w:type="gramEnd"/>
      <w:r w:rsidRPr="007B6CF9">
        <w:rPr>
          <w:rFonts w:ascii="Arial" w:eastAsia="Times New Roman" w:hAnsi="Arial" w:cs="Arial"/>
          <w:color w:val="212529"/>
          <w:sz w:val="27"/>
          <w:szCs w:val="27"/>
        </w:rPr>
        <w:t>) is called “the Hashemite Kingdom of Jordan.”</w:t>
      </w:r>
    </w:p>
    <w:p w:rsidR="007B6CF9"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r w:rsidRPr="007B6CF9">
        <w:rPr>
          <w:rFonts w:ascii="Arial" w:eastAsia="Times New Roman" w:hAnsi="Arial" w:cs="Arial"/>
          <w:color w:val="212529"/>
          <w:sz w:val="27"/>
          <w:szCs w:val="27"/>
        </w:rPr>
        <w:t>Besides </w:t>
      </w:r>
      <w:r w:rsidRPr="007B6CF9">
        <w:rPr>
          <w:rFonts w:ascii="Arial" w:eastAsia="Times New Roman" w:hAnsi="Arial" w:cs="Arial"/>
          <w:i/>
          <w:iCs/>
          <w:color w:val="212529"/>
          <w:sz w:val="27"/>
          <w:szCs w:val="27"/>
        </w:rPr>
        <w:t xml:space="preserve">the Arabah opposite </w:t>
      </w:r>
      <w:proofErr w:type="spellStart"/>
      <w:r w:rsidRPr="007B6CF9">
        <w:rPr>
          <w:rFonts w:ascii="Arial" w:eastAsia="Times New Roman" w:hAnsi="Arial" w:cs="Arial"/>
          <w:i/>
          <w:iCs/>
          <w:color w:val="212529"/>
          <w:sz w:val="27"/>
          <w:szCs w:val="27"/>
        </w:rPr>
        <w:t>Suph</w:t>
      </w:r>
      <w:proofErr w:type="spellEnd"/>
      <w:r w:rsidRPr="007B6CF9">
        <w:rPr>
          <w:rFonts w:ascii="Arial" w:eastAsia="Times New Roman" w:hAnsi="Arial" w:cs="Arial"/>
          <w:color w:val="212529"/>
          <w:sz w:val="27"/>
          <w:szCs w:val="27"/>
        </w:rPr>
        <w:t>, we are told that Israel’s place of gathering was </w:t>
      </w:r>
      <w:r w:rsidRPr="007B6CF9">
        <w:rPr>
          <w:rFonts w:ascii="Arial" w:eastAsia="Times New Roman" w:hAnsi="Arial" w:cs="Arial"/>
          <w:i/>
          <w:iCs/>
          <w:color w:val="212529"/>
          <w:sz w:val="27"/>
          <w:szCs w:val="27"/>
        </w:rPr>
        <w:t xml:space="preserve">between </w:t>
      </w:r>
      <w:proofErr w:type="spellStart"/>
      <w:r w:rsidRPr="007B6CF9">
        <w:rPr>
          <w:rFonts w:ascii="Arial" w:eastAsia="Times New Roman" w:hAnsi="Arial" w:cs="Arial"/>
          <w:i/>
          <w:iCs/>
          <w:color w:val="212529"/>
          <w:sz w:val="27"/>
          <w:szCs w:val="27"/>
        </w:rPr>
        <w:t>Paran</w:t>
      </w:r>
      <w:proofErr w:type="spellEnd"/>
      <w:r w:rsidRPr="007B6CF9">
        <w:rPr>
          <w:rFonts w:ascii="Arial" w:eastAsia="Times New Roman" w:hAnsi="Arial" w:cs="Arial"/>
          <w:i/>
          <w:iCs/>
          <w:color w:val="212529"/>
          <w:sz w:val="27"/>
          <w:szCs w:val="27"/>
        </w:rPr>
        <w:t xml:space="preserve"> and </w:t>
      </w:r>
      <w:proofErr w:type="spellStart"/>
      <w:r w:rsidRPr="007B6CF9">
        <w:rPr>
          <w:rFonts w:ascii="Arial" w:eastAsia="Times New Roman" w:hAnsi="Arial" w:cs="Arial"/>
          <w:i/>
          <w:iCs/>
          <w:color w:val="212529"/>
          <w:sz w:val="27"/>
          <w:szCs w:val="27"/>
        </w:rPr>
        <w:t>Tophel</w:t>
      </w:r>
      <w:proofErr w:type="spellEnd"/>
      <w:r w:rsidRPr="007B6CF9">
        <w:rPr>
          <w:rFonts w:ascii="Arial" w:eastAsia="Times New Roman" w:hAnsi="Arial" w:cs="Arial"/>
          <w:i/>
          <w:iCs/>
          <w:color w:val="212529"/>
          <w:sz w:val="27"/>
          <w:szCs w:val="27"/>
        </w:rPr>
        <w:t xml:space="preserve"> and Laban and </w:t>
      </w:r>
      <w:proofErr w:type="spellStart"/>
      <w:r w:rsidRPr="007B6CF9">
        <w:rPr>
          <w:rFonts w:ascii="Arial" w:eastAsia="Times New Roman" w:hAnsi="Arial" w:cs="Arial"/>
          <w:i/>
          <w:iCs/>
          <w:color w:val="212529"/>
          <w:sz w:val="27"/>
          <w:szCs w:val="27"/>
        </w:rPr>
        <w:t>Hazeroth</w:t>
      </w:r>
      <w:proofErr w:type="spellEnd"/>
      <w:r w:rsidRPr="007B6CF9">
        <w:rPr>
          <w:rFonts w:ascii="Arial" w:eastAsia="Times New Roman" w:hAnsi="Arial" w:cs="Arial"/>
          <w:i/>
          <w:iCs/>
          <w:color w:val="212529"/>
          <w:sz w:val="27"/>
          <w:szCs w:val="27"/>
        </w:rPr>
        <w:t xml:space="preserve"> and </w:t>
      </w:r>
      <w:proofErr w:type="spellStart"/>
      <w:r w:rsidRPr="007B6CF9">
        <w:rPr>
          <w:rFonts w:ascii="Arial" w:eastAsia="Times New Roman" w:hAnsi="Arial" w:cs="Arial"/>
          <w:i/>
          <w:iCs/>
          <w:color w:val="212529"/>
          <w:sz w:val="27"/>
          <w:szCs w:val="27"/>
        </w:rPr>
        <w:t>Dizahab</w:t>
      </w:r>
      <w:proofErr w:type="spellEnd"/>
      <w:r w:rsidRPr="007B6CF9">
        <w:rPr>
          <w:rFonts w:ascii="Arial" w:eastAsia="Times New Roman" w:hAnsi="Arial" w:cs="Arial"/>
          <w:color w:val="212529"/>
          <w:sz w:val="27"/>
          <w:szCs w:val="27"/>
        </w:rPr>
        <w:t>. These names, except for the unknown </w:t>
      </w:r>
      <w:proofErr w:type="spellStart"/>
      <w:r w:rsidRPr="007B6CF9">
        <w:rPr>
          <w:rFonts w:ascii="Arial" w:eastAsia="Times New Roman" w:hAnsi="Arial" w:cs="Arial"/>
          <w:i/>
          <w:iCs/>
          <w:color w:val="212529"/>
          <w:sz w:val="27"/>
          <w:szCs w:val="27"/>
        </w:rPr>
        <w:t>Tophel</w:t>
      </w:r>
      <w:proofErr w:type="spellEnd"/>
      <w:r w:rsidRPr="007B6CF9">
        <w:rPr>
          <w:rFonts w:ascii="Arial" w:eastAsia="Times New Roman" w:hAnsi="Arial" w:cs="Arial"/>
          <w:color w:val="212529"/>
          <w:sz w:val="27"/>
          <w:szCs w:val="27"/>
        </w:rPr>
        <w:t>, likely refer to places in the Sinai Peninsula. They might be included here to show Israel’s itinerary from Mount Sinai to Moab.</w:t>
      </w:r>
    </w:p>
    <w:p w:rsidR="007B6CF9"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r w:rsidRPr="007B6CF9">
        <w:rPr>
          <w:rFonts w:ascii="Arial" w:eastAsia="Times New Roman" w:hAnsi="Arial" w:cs="Arial"/>
          <w:color w:val="212529"/>
          <w:sz w:val="27"/>
          <w:szCs w:val="27"/>
        </w:rPr>
        <w:t>It was </w:t>
      </w:r>
      <w:r w:rsidRPr="007B6CF9">
        <w:rPr>
          <w:rFonts w:ascii="Arial" w:eastAsia="Times New Roman" w:hAnsi="Arial" w:cs="Arial"/>
          <w:i/>
          <w:iCs/>
          <w:color w:val="212529"/>
          <w:sz w:val="27"/>
          <w:szCs w:val="27"/>
        </w:rPr>
        <w:t>eleven days’ journey</w:t>
      </w:r>
      <w:r w:rsidRPr="007B6CF9">
        <w:rPr>
          <w:rFonts w:ascii="Arial" w:eastAsia="Times New Roman" w:hAnsi="Arial" w:cs="Arial"/>
          <w:color w:val="212529"/>
          <w:sz w:val="27"/>
          <w:szCs w:val="27"/>
        </w:rPr>
        <w:t> </w:t>
      </w:r>
      <w:r w:rsidRPr="007B6CF9">
        <w:rPr>
          <w:rFonts w:ascii="Arial" w:eastAsia="Times New Roman" w:hAnsi="Arial" w:cs="Arial"/>
          <w:i/>
          <w:iCs/>
          <w:color w:val="212529"/>
          <w:sz w:val="27"/>
          <w:szCs w:val="27"/>
        </w:rPr>
        <w:t xml:space="preserve">from </w:t>
      </w:r>
      <w:proofErr w:type="spellStart"/>
      <w:r w:rsidRPr="007B6CF9">
        <w:rPr>
          <w:rFonts w:ascii="Arial" w:eastAsia="Times New Roman" w:hAnsi="Arial" w:cs="Arial"/>
          <w:i/>
          <w:iCs/>
          <w:color w:val="212529"/>
          <w:sz w:val="27"/>
          <w:szCs w:val="27"/>
        </w:rPr>
        <w:t>Horeb</w:t>
      </w:r>
      <w:proofErr w:type="spellEnd"/>
      <w:r w:rsidRPr="007B6CF9">
        <w:rPr>
          <w:rFonts w:ascii="Arial" w:eastAsia="Times New Roman" w:hAnsi="Arial" w:cs="Arial"/>
          <w:color w:val="212529"/>
          <w:sz w:val="27"/>
          <w:szCs w:val="27"/>
        </w:rPr>
        <w:t>, another name for Mount Sinai, to </w:t>
      </w:r>
      <w:r w:rsidRPr="007B6CF9">
        <w:rPr>
          <w:rFonts w:ascii="Arial" w:eastAsia="Times New Roman" w:hAnsi="Arial" w:cs="Arial"/>
          <w:i/>
          <w:iCs/>
          <w:color w:val="212529"/>
          <w:sz w:val="27"/>
          <w:szCs w:val="27"/>
        </w:rPr>
        <w:t>Kadesh-</w:t>
      </w:r>
      <w:proofErr w:type="spellStart"/>
      <w:r w:rsidRPr="007B6CF9">
        <w:rPr>
          <w:rFonts w:ascii="Arial" w:eastAsia="Times New Roman" w:hAnsi="Arial" w:cs="Arial"/>
          <w:i/>
          <w:iCs/>
          <w:color w:val="212529"/>
          <w:sz w:val="27"/>
          <w:szCs w:val="27"/>
        </w:rPr>
        <w:t>barnea</w:t>
      </w:r>
      <w:proofErr w:type="spellEnd"/>
      <w:r w:rsidRPr="007B6CF9">
        <w:rPr>
          <w:rFonts w:ascii="Arial" w:eastAsia="Times New Roman" w:hAnsi="Arial" w:cs="Arial"/>
          <w:color w:val="212529"/>
          <w:sz w:val="27"/>
          <w:szCs w:val="27"/>
        </w:rPr>
        <w:t> by the </w:t>
      </w:r>
      <w:r w:rsidRPr="007B6CF9">
        <w:rPr>
          <w:rFonts w:ascii="Arial" w:eastAsia="Times New Roman" w:hAnsi="Arial" w:cs="Arial"/>
          <w:i/>
          <w:iCs/>
          <w:color w:val="212529"/>
          <w:sz w:val="27"/>
          <w:szCs w:val="27"/>
        </w:rPr>
        <w:t xml:space="preserve">Mount </w:t>
      </w:r>
      <w:proofErr w:type="spellStart"/>
      <w:r w:rsidRPr="007B6CF9">
        <w:rPr>
          <w:rFonts w:ascii="Arial" w:eastAsia="Times New Roman" w:hAnsi="Arial" w:cs="Arial"/>
          <w:i/>
          <w:iCs/>
          <w:color w:val="212529"/>
          <w:sz w:val="27"/>
          <w:szCs w:val="27"/>
        </w:rPr>
        <w:t>Seir</w:t>
      </w:r>
      <w:proofErr w:type="spellEnd"/>
      <w:r w:rsidRPr="007B6CF9">
        <w:rPr>
          <w:rFonts w:ascii="Arial" w:eastAsia="Times New Roman" w:hAnsi="Arial" w:cs="Arial"/>
          <w:color w:val="212529"/>
          <w:sz w:val="27"/>
          <w:szCs w:val="27"/>
        </w:rPr>
        <w:t> route. The place called “</w:t>
      </w:r>
      <w:r w:rsidRPr="007B6CF9">
        <w:rPr>
          <w:rFonts w:ascii="Arial" w:eastAsia="Times New Roman" w:hAnsi="Arial" w:cs="Arial"/>
          <w:i/>
          <w:iCs/>
          <w:color w:val="212529"/>
          <w:sz w:val="27"/>
          <w:szCs w:val="27"/>
        </w:rPr>
        <w:t xml:space="preserve">Mount </w:t>
      </w:r>
      <w:proofErr w:type="spellStart"/>
      <w:r w:rsidRPr="007B6CF9">
        <w:rPr>
          <w:rFonts w:ascii="Arial" w:eastAsia="Times New Roman" w:hAnsi="Arial" w:cs="Arial"/>
          <w:i/>
          <w:iCs/>
          <w:color w:val="212529"/>
          <w:sz w:val="27"/>
          <w:szCs w:val="27"/>
        </w:rPr>
        <w:t>Seir</w:t>
      </w:r>
      <w:proofErr w:type="spellEnd"/>
      <w:r w:rsidRPr="007B6CF9">
        <w:rPr>
          <w:rFonts w:ascii="Arial" w:eastAsia="Times New Roman" w:hAnsi="Arial" w:cs="Arial"/>
          <w:color w:val="212529"/>
          <w:sz w:val="27"/>
          <w:szCs w:val="27"/>
        </w:rPr>
        <w:t xml:space="preserve">” here likely refers to the entire land of </w:t>
      </w:r>
      <w:proofErr w:type="spellStart"/>
      <w:r w:rsidRPr="007B6CF9">
        <w:rPr>
          <w:rFonts w:ascii="Arial" w:eastAsia="Times New Roman" w:hAnsi="Arial" w:cs="Arial"/>
          <w:color w:val="212529"/>
          <w:sz w:val="27"/>
          <w:szCs w:val="27"/>
        </w:rPr>
        <w:t>Seir</w:t>
      </w:r>
      <w:proofErr w:type="spellEnd"/>
      <w:r w:rsidRPr="007B6CF9">
        <w:rPr>
          <w:rFonts w:ascii="Arial" w:eastAsia="Times New Roman" w:hAnsi="Arial" w:cs="Arial"/>
          <w:color w:val="212529"/>
          <w:sz w:val="27"/>
          <w:szCs w:val="27"/>
        </w:rPr>
        <w:t>, that is, Edom. Furthermore, the text mentions the exact date of the delivery of the speech. It is </w:t>
      </w:r>
      <w:r w:rsidRPr="007B6CF9">
        <w:rPr>
          <w:rFonts w:ascii="Arial" w:eastAsia="Times New Roman" w:hAnsi="Arial" w:cs="Arial"/>
          <w:i/>
          <w:iCs/>
          <w:color w:val="212529"/>
          <w:sz w:val="27"/>
          <w:szCs w:val="27"/>
        </w:rPr>
        <w:t>in the fortieth year</w:t>
      </w:r>
      <w:r w:rsidRPr="007B6CF9">
        <w:rPr>
          <w:rFonts w:ascii="Arial" w:eastAsia="Times New Roman" w:hAnsi="Arial" w:cs="Arial"/>
          <w:color w:val="212529"/>
          <w:sz w:val="27"/>
          <w:szCs w:val="27"/>
        </w:rPr>
        <w:t>, </w:t>
      </w:r>
      <w:r w:rsidRPr="007B6CF9">
        <w:rPr>
          <w:rFonts w:ascii="Arial" w:eastAsia="Times New Roman" w:hAnsi="Arial" w:cs="Arial"/>
          <w:i/>
          <w:iCs/>
          <w:color w:val="212529"/>
          <w:sz w:val="27"/>
          <w:szCs w:val="27"/>
        </w:rPr>
        <w:t>on the first day of the eleventh month</w:t>
      </w:r>
      <w:r w:rsidRPr="007B6CF9">
        <w:rPr>
          <w:rFonts w:ascii="Arial" w:eastAsia="Times New Roman" w:hAnsi="Arial" w:cs="Arial"/>
          <w:color w:val="212529"/>
          <w:sz w:val="27"/>
          <w:szCs w:val="27"/>
        </w:rPr>
        <w:t>. This date is given in reference to the exodus departure from Egypt which occurred about 1446 BC. Thus, this fortieth year corresponds to 1406 BC, a time around which Aaron the priest died, according to </w:t>
      </w:r>
      <w:hyperlink r:id="rId6" w:tgtFrame="BLB_NW" w:history="1">
        <w:r w:rsidRPr="007B6CF9">
          <w:rPr>
            <w:rFonts w:ascii="Arial" w:eastAsia="Times New Roman" w:hAnsi="Arial" w:cs="Arial"/>
            <w:color w:val="525DDC"/>
            <w:sz w:val="27"/>
            <w:szCs w:val="27"/>
          </w:rPr>
          <w:t>Numbers 33:38</w:t>
        </w:r>
      </w:hyperlink>
      <w:r w:rsidRPr="007B6CF9">
        <w:rPr>
          <w:rFonts w:ascii="Arial" w:eastAsia="Times New Roman" w:hAnsi="Arial" w:cs="Arial"/>
          <w:color w:val="212529"/>
          <w:sz w:val="27"/>
          <w:szCs w:val="27"/>
        </w:rPr>
        <w:t>.</w:t>
      </w:r>
    </w:p>
    <w:p w:rsidR="007B6CF9"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r w:rsidRPr="007B6CF9">
        <w:rPr>
          <w:rFonts w:ascii="Arial" w:eastAsia="Times New Roman" w:hAnsi="Arial" w:cs="Arial"/>
          <w:color w:val="212529"/>
          <w:sz w:val="27"/>
          <w:szCs w:val="27"/>
        </w:rPr>
        <w:t>Now, Moses did not preach whatever came to his mind. Rather, he preached according to what </w:t>
      </w:r>
      <w:r w:rsidRPr="007B6CF9">
        <w:rPr>
          <w:rFonts w:ascii="Arial" w:eastAsia="Times New Roman" w:hAnsi="Arial" w:cs="Arial"/>
          <w:i/>
          <w:iCs/>
          <w:color w:val="212529"/>
          <w:sz w:val="27"/>
          <w:szCs w:val="27"/>
        </w:rPr>
        <w:t>the LORD had commanded him</w:t>
      </w:r>
      <w:r w:rsidRPr="007B6CF9">
        <w:rPr>
          <w:rFonts w:ascii="Arial" w:eastAsia="Times New Roman" w:hAnsi="Arial" w:cs="Arial"/>
          <w:color w:val="212529"/>
          <w:sz w:val="27"/>
          <w:szCs w:val="27"/>
        </w:rPr>
        <w:t xml:space="preserve">. As the narrator connects </w:t>
      </w:r>
      <w:r w:rsidRPr="007B6CF9">
        <w:rPr>
          <w:rFonts w:ascii="Arial" w:eastAsia="Times New Roman" w:hAnsi="Arial" w:cs="Arial"/>
          <w:color w:val="212529"/>
          <w:sz w:val="27"/>
          <w:szCs w:val="27"/>
        </w:rPr>
        <w:lastRenderedPageBreak/>
        <w:t>the dots for us, he says that the speech took place after Moses and the Israelites had defeated two enemy kings: </w:t>
      </w:r>
      <w:proofErr w:type="spellStart"/>
      <w:r w:rsidRPr="007B6CF9">
        <w:rPr>
          <w:rFonts w:ascii="Arial" w:eastAsia="Times New Roman" w:hAnsi="Arial" w:cs="Arial"/>
          <w:i/>
          <w:iCs/>
          <w:color w:val="212529"/>
          <w:sz w:val="27"/>
          <w:szCs w:val="27"/>
        </w:rPr>
        <w:t>Sihon</w:t>
      </w:r>
      <w:proofErr w:type="spellEnd"/>
      <w:r w:rsidRPr="007B6CF9">
        <w:rPr>
          <w:rFonts w:ascii="Arial" w:eastAsia="Times New Roman" w:hAnsi="Arial" w:cs="Arial"/>
          <w:color w:val="212529"/>
          <w:sz w:val="27"/>
          <w:szCs w:val="27"/>
        </w:rPr>
        <w:t> of </w:t>
      </w:r>
      <w:r w:rsidRPr="007B6CF9">
        <w:rPr>
          <w:rFonts w:ascii="Arial" w:eastAsia="Times New Roman" w:hAnsi="Arial" w:cs="Arial"/>
          <w:i/>
          <w:iCs/>
          <w:color w:val="212529"/>
          <w:sz w:val="27"/>
          <w:szCs w:val="27"/>
        </w:rPr>
        <w:t>the</w:t>
      </w:r>
      <w:r w:rsidRPr="007B6CF9">
        <w:rPr>
          <w:rFonts w:ascii="Arial" w:eastAsia="Times New Roman" w:hAnsi="Arial" w:cs="Arial"/>
          <w:color w:val="212529"/>
          <w:sz w:val="27"/>
          <w:szCs w:val="27"/>
        </w:rPr>
        <w:t> </w:t>
      </w:r>
      <w:r w:rsidRPr="007B6CF9">
        <w:rPr>
          <w:rFonts w:ascii="Arial" w:eastAsia="Times New Roman" w:hAnsi="Arial" w:cs="Arial"/>
          <w:i/>
          <w:iCs/>
          <w:color w:val="212529"/>
          <w:sz w:val="27"/>
          <w:szCs w:val="27"/>
        </w:rPr>
        <w:t>Amorites</w:t>
      </w:r>
      <w:r w:rsidRPr="007B6CF9">
        <w:rPr>
          <w:rFonts w:ascii="Arial" w:eastAsia="Times New Roman" w:hAnsi="Arial" w:cs="Arial"/>
          <w:color w:val="212529"/>
          <w:sz w:val="27"/>
          <w:szCs w:val="27"/>
        </w:rPr>
        <w:t> </w:t>
      </w:r>
      <w:r w:rsidRPr="007B6CF9">
        <w:rPr>
          <w:rFonts w:ascii="Arial" w:eastAsia="Times New Roman" w:hAnsi="Arial" w:cs="Arial"/>
          <w:i/>
          <w:iCs/>
          <w:color w:val="212529"/>
          <w:sz w:val="27"/>
          <w:szCs w:val="27"/>
        </w:rPr>
        <w:t xml:space="preserve">who lived in </w:t>
      </w:r>
      <w:proofErr w:type="spellStart"/>
      <w:r w:rsidRPr="007B6CF9">
        <w:rPr>
          <w:rFonts w:ascii="Arial" w:eastAsia="Times New Roman" w:hAnsi="Arial" w:cs="Arial"/>
          <w:i/>
          <w:iCs/>
          <w:color w:val="212529"/>
          <w:sz w:val="27"/>
          <w:szCs w:val="27"/>
        </w:rPr>
        <w:t>Heshbon</w:t>
      </w:r>
      <w:proofErr w:type="spellEnd"/>
      <w:r w:rsidRPr="007B6CF9">
        <w:rPr>
          <w:rFonts w:ascii="Arial" w:eastAsia="Times New Roman" w:hAnsi="Arial" w:cs="Arial"/>
          <w:color w:val="212529"/>
          <w:sz w:val="27"/>
          <w:szCs w:val="27"/>
        </w:rPr>
        <w:t> and </w:t>
      </w:r>
      <w:proofErr w:type="spellStart"/>
      <w:r w:rsidRPr="007B6CF9">
        <w:rPr>
          <w:rFonts w:ascii="Arial" w:eastAsia="Times New Roman" w:hAnsi="Arial" w:cs="Arial"/>
          <w:i/>
          <w:iCs/>
          <w:color w:val="212529"/>
          <w:sz w:val="27"/>
          <w:szCs w:val="27"/>
        </w:rPr>
        <w:t>Og</w:t>
      </w:r>
      <w:proofErr w:type="spellEnd"/>
      <w:r w:rsidRPr="007B6CF9">
        <w:rPr>
          <w:rFonts w:ascii="Arial" w:eastAsia="Times New Roman" w:hAnsi="Arial" w:cs="Arial"/>
          <w:i/>
          <w:iCs/>
          <w:color w:val="212529"/>
          <w:sz w:val="27"/>
          <w:szCs w:val="27"/>
        </w:rPr>
        <w:t xml:space="preserve"> of Bashan, who lived in </w:t>
      </w:r>
      <w:proofErr w:type="spellStart"/>
      <w:r w:rsidRPr="007B6CF9">
        <w:rPr>
          <w:rFonts w:ascii="Arial" w:eastAsia="Times New Roman" w:hAnsi="Arial" w:cs="Arial"/>
          <w:i/>
          <w:iCs/>
          <w:color w:val="212529"/>
          <w:sz w:val="27"/>
          <w:szCs w:val="27"/>
        </w:rPr>
        <w:t>Ashtaroth</w:t>
      </w:r>
      <w:proofErr w:type="spellEnd"/>
      <w:r w:rsidRPr="007B6CF9">
        <w:rPr>
          <w:rFonts w:ascii="Arial" w:eastAsia="Times New Roman" w:hAnsi="Arial" w:cs="Arial"/>
          <w:i/>
          <w:iCs/>
          <w:color w:val="212529"/>
          <w:sz w:val="27"/>
          <w:szCs w:val="27"/>
        </w:rPr>
        <w:t xml:space="preserve"> and </w:t>
      </w:r>
      <w:proofErr w:type="spellStart"/>
      <w:r w:rsidRPr="007B6CF9">
        <w:rPr>
          <w:rFonts w:ascii="Arial" w:eastAsia="Times New Roman" w:hAnsi="Arial" w:cs="Arial"/>
          <w:i/>
          <w:iCs/>
          <w:color w:val="212529"/>
          <w:sz w:val="27"/>
          <w:szCs w:val="27"/>
        </w:rPr>
        <w:t>Edrei</w:t>
      </w:r>
      <w:proofErr w:type="spellEnd"/>
      <w:r w:rsidRPr="007B6CF9">
        <w:rPr>
          <w:rFonts w:ascii="Arial" w:eastAsia="Times New Roman" w:hAnsi="Arial" w:cs="Arial"/>
          <w:color w:val="212529"/>
          <w:sz w:val="27"/>
          <w:szCs w:val="27"/>
        </w:rPr>
        <w:t xml:space="preserve">. The Amorites were the inhabitants of a kingdom centered east of the Jordan </w:t>
      </w:r>
      <w:proofErr w:type="gramStart"/>
      <w:r w:rsidRPr="007B6CF9">
        <w:rPr>
          <w:rFonts w:ascii="Arial" w:eastAsia="Times New Roman" w:hAnsi="Arial" w:cs="Arial"/>
          <w:color w:val="212529"/>
          <w:sz w:val="27"/>
          <w:szCs w:val="27"/>
        </w:rPr>
        <w:t>river</w:t>
      </w:r>
      <w:proofErr w:type="gramEnd"/>
      <w:r w:rsidRPr="007B6CF9">
        <w:rPr>
          <w:rFonts w:ascii="Arial" w:eastAsia="Times New Roman" w:hAnsi="Arial" w:cs="Arial"/>
          <w:color w:val="212529"/>
          <w:sz w:val="27"/>
          <w:szCs w:val="27"/>
        </w:rPr>
        <w:t xml:space="preserve"> in central Transjordan (</w:t>
      </w:r>
      <w:hyperlink r:id="rId7" w:tgtFrame="BLB_NW" w:history="1">
        <w:r w:rsidRPr="007B6CF9">
          <w:rPr>
            <w:rFonts w:ascii="Arial" w:eastAsia="Times New Roman" w:hAnsi="Arial" w:cs="Arial"/>
            <w:color w:val="525DDC"/>
            <w:sz w:val="27"/>
            <w:szCs w:val="27"/>
          </w:rPr>
          <w:t>Numbers 21:33-35</w:t>
        </w:r>
      </w:hyperlink>
      <w:r w:rsidRPr="007B6CF9">
        <w:rPr>
          <w:rFonts w:ascii="Arial" w:eastAsia="Times New Roman" w:hAnsi="Arial" w:cs="Arial"/>
          <w:color w:val="212529"/>
          <w:sz w:val="27"/>
          <w:szCs w:val="27"/>
        </w:rPr>
        <w:t>). </w:t>
      </w:r>
      <w:r w:rsidRPr="007B6CF9">
        <w:rPr>
          <w:rFonts w:ascii="Arial" w:eastAsia="Times New Roman" w:hAnsi="Arial" w:cs="Arial"/>
          <w:i/>
          <w:iCs/>
          <w:color w:val="212529"/>
          <w:sz w:val="27"/>
          <w:szCs w:val="27"/>
        </w:rPr>
        <w:t>Bashan</w:t>
      </w:r>
      <w:r w:rsidRPr="007B6CF9">
        <w:rPr>
          <w:rFonts w:ascii="Arial" w:eastAsia="Times New Roman" w:hAnsi="Arial" w:cs="Arial"/>
          <w:color w:val="212529"/>
          <w:sz w:val="27"/>
          <w:szCs w:val="27"/>
        </w:rPr>
        <w:t> was a rich and fertile land in what is now the Golan Heights, east of the Sea of Galilee. </w:t>
      </w:r>
      <w:proofErr w:type="spellStart"/>
      <w:r w:rsidRPr="007B6CF9">
        <w:rPr>
          <w:rFonts w:ascii="Arial" w:eastAsia="Times New Roman" w:hAnsi="Arial" w:cs="Arial"/>
          <w:i/>
          <w:iCs/>
          <w:color w:val="212529"/>
          <w:sz w:val="27"/>
          <w:szCs w:val="27"/>
        </w:rPr>
        <w:t>Ashtaroth</w:t>
      </w:r>
      <w:proofErr w:type="spellEnd"/>
      <w:r w:rsidRPr="007B6CF9">
        <w:rPr>
          <w:rFonts w:ascii="Arial" w:eastAsia="Times New Roman" w:hAnsi="Arial" w:cs="Arial"/>
          <w:color w:val="212529"/>
          <w:sz w:val="27"/>
          <w:szCs w:val="27"/>
        </w:rPr>
        <w:t> was the capital of </w:t>
      </w:r>
      <w:r w:rsidRPr="007B6CF9">
        <w:rPr>
          <w:rFonts w:ascii="Arial" w:eastAsia="Times New Roman" w:hAnsi="Arial" w:cs="Arial"/>
          <w:i/>
          <w:iCs/>
          <w:color w:val="212529"/>
          <w:sz w:val="27"/>
          <w:szCs w:val="27"/>
        </w:rPr>
        <w:t>Bashan</w:t>
      </w:r>
      <w:r w:rsidRPr="007B6CF9">
        <w:rPr>
          <w:rFonts w:ascii="Arial" w:eastAsia="Times New Roman" w:hAnsi="Arial" w:cs="Arial"/>
          <w:color w:val="212529"/>
          <w:sz w:val="27"/>
          <w:szCs w:val="27"/>
        </w:rPr>
        <w:t> and </w:t>
      </w:r>
      <w:proofErr w:type="spellStart"/>
      <w:r w:rsidRPr="007B6CF9">
        <w:rPr>
          <w:rFonts w:ascii="Arial" w:eastAsia="Times New Roman" w:hAnsi="Arial" w:cs="Arial"/>
          <w:i/>
          <w:iCs/>
          <w:color w:val="212529"/>
          <w:sz w:val="27"/>
          <w:szCs w:val="27"/>
        </w:rPr>
        <w:t>Edrei</w:t>
      </w:r>
      <w:proofErr w:type="spellEnd"/>
      <w:r w:rsidRPr="007B6CF9">
        <w:rPr>
          <w:rFonts w:ascii="Arial" w:eastAsia="Times New Roman" w:hAnsi="Arial" w:cs="Arial"/>
          <w:color w:val="212529"/>
          <w:sz w:val="27"/>
          <w:szCs w:val="27"/>
        </w:rPr>
        <w:t> was a city of the kingdom of </w:t>
      </w:r>
      <w:proofErr w:type="spellStart"/>
      <w:proofErr w:type="gramStart"/>
      <w:r w:rsidRPr="007B6CF9">
        <w:rPr>
          <w:rFonts w:ascii="Arial" w:eastAsia="Times New Roman" w:hAnsi="Arial" w:cs="Arial"/>
          <w:i/>
          <w:iCs/>
          <w:color w:val="212529"/>
          <w:sz w:val="27"/>
          <w:szCs w:val="27"/>
        </w:rPr>
        <w:t>Og</w:t>
      </w:r>
      <w:proofErr w:type="spellEnd"/>
      <w:proofErr w:type="gramEnd"/>
      <w:r w:rsidRPr="007B6CF9">
        <w:rPr>
          <w:rFonts w:ascii="Arial" w:eastAsia="Times New Roman" w:hAnsi="Arial" w:cs="Arial"/>
          <w:color w:val="212529"/>
          <w:sz w:val="27"/>
          <w:szCs w:val="27"/>
        </w:rPr>
        <w:t> in </w:t>
      </w:r>
      <w:r w:rsidRPr="007B6CF9">
        <w:rPr>
          <w:rFonts w:ascii="Arial" w:eastAsia="Times New Roman" w:hAnsi="Arial" w:cs="Arial"/>
          <w:i/>
          <w:iCs/>
          <w:color w:val="212529"/>
          <w:sz w:val="27"/>
          <w:szCs w:val="27"/>
        </w:rPr>
        <w:t>Bashan.</w:t>
      </w:r>
    </w:p>
    <w:p w:rsidR="007B6CF9"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r w:rsidRPr="007B6CF9">
        <w:rPr>
          <w:rFonts w:ascii="Arial" w:eastAsia="Times New Roman" w:hAnsi="Arial" w:cs="Arial"/>
          <w:color w:val="212529"/>
          <w:sz w:val="27"/>
          <w:szCs w:val="27"/>
        </w:rPr>
        <w:t>The purpose of Moses was to </w:t>
      </w:r>
      <w:r w:rsidRPr="007B6CF9">
        <w:rPr>
          <w:rFonts w:ascii="Arial" w:eastAsia="Times New Roman" w:hAnsi="Arial" w:cs="Arial"/>
          <w:i/>
          <w:iCs/>
          <w:color w:val="212529"/>
          <w:sz w:val="27"/>
          <w:szCs w:val="27"/>
        </w:rPr>
        <w:t>expound this law</w:t>
      </w:r>
      <w:r w:rsidRPr="007B6CF9">
        <w:rPr>
          <w:rFonts w:ascii="Arial" w:eastAsia="Times New Roman" w:hAnsi="Arial" w:cs="Arial"/>
          <w:color w:val="212529"/>
          <w:sz w:val="27"/>
          <w:szCs w:val="27"/>
        </w:rPr>
        <w:t>. The term translated as </w:t>
      </w:r>
      <w:r w:rsidRPr="007B6CF9">
        <w:rPr>
          <w:rFonts w:ascii="Arial" w:eastAsia="Times New Roman" w:hAnsi="Arial" w:cs="Arial"/>
          <w:i/>
          <w:iCs/>
          <w:color w:val="212529"/>
          <w:sz w:val="27"/>
          <w:szCs w:val="27"/>
        </w:rPr>
        <w:t>law</w:t>
      </w:r>
      <w:r w:rsidRPr="007B6CF9">
        <w:rPr>
          <w:rFonts w:ascii="Arial" w:eastAsia="Times New Roman" w:hAnsi="Arial" w:cs="Arial"/>
          <w:color w:val="212529"/>
          <w:sz w:val="27"/>
          <w:szCs w:val="27"/>
        </w:rPr>
        <w:t> is the Hebrew word “</w:t>
      </w:r>
      <w:r w:rsidRPr="007B6CF9">
        <w:rPr>
          <w:rFonts w:ascii="Arial" w:eastAsia="Times New Roman" w:hAnsi="Arial" w:cs="Arial"/>
          <w:i/>
          <w:iCs/>
          <w:color w:val="212529"/>
          <w:sz w:val="27"/>
          <w:szCs w:val="27"/>
        </w:rPr>
        <w:t>Torah</w:t>
      </w:r>
      <w:r w:rsidRPr="007B6CF9">
        <w:rPr>
          <w:rFonts w:ascii="Arial" w:eastAsia="Times New Roman" w:hAnsi="Arial" w:cs="Arial"/>
          <w:color w:val="212529"/>
          <w:sz w:val="27"/>
          <w:szCs w:val="27"/>
        </w:rPr>
        <w:t>,” a noun that refers primarily to instructions or teaching (whether legal or intellectual). It is sometimes used by New Testament writers to refer to the first five books of the Old Testament, as in </w:t>
      </w:r>
      <w:hyperlink r:id="rId8" w:tgtFrame="BLB_NW" w:history="1">
        <w:r w:rsidRPr="007B6CF9">
          <w:rPr>
            <w:rFonts w:ascii="Arial" w:eastAsia="Times New Roman" w:hAnsi="Arial" w:cs="Arial"/>
            <w:color w:val="525DDC"/>
            <w:sz w:val="27"/>
            <w:szCs w:val="27"/>
          </w:rPr>
          <w:t>Matthew 5:17-20</w:t>
        </w:r>
      </w:hyperlink>
      <w:r w:rsidRPr="007B6CF9">
        <w:rPr>
          <w:rFonts w:ascii="Arial" w:eastAsia="Times New Roman" w:hAnsi="Arial" w:cs="Arial"/>
          <w:color w:val="212529"/>
          <w:sz w:val="27"/>
          <w:szCs w:val="27"/>
        </w:rPr>
        <w:t>; </w:t>
      </w:r>
      <w:hyperlink r:id="rId9" w:tgtFrame="BLB_NW" w:history="1">
        <w:r w:rsidRPr="007B6CF9">
          <w:rPr>
            <w:rFonts w:ascii="Arial" w:eastAsia="Times New Roman" w:hAnsi="Arial" w:cs="Arial"/>
            <w:color w:val="525DDC"/>
            <w:sz w:val="27"/>
            <w:szCs w:val="27"/>
          </w:rPr>
          <w:t>Luke 16:16</w:t>
        </w:r>
      </w:hyperlink>
      <w:r w:rsidRPr="007B6CF9">
        <w:rPr>
          <w:rFonts w:ascii="Arial" w:eastAsia="Times New Roman" w:hAnsi="Arial" w:cs="Arial"/>
          <w:color w:val="212529"/>
          <w:sz w:val="27"/>
          <w:szCs w:val="27"/>
        </w:rPr>
        <w:t>. In our context, however, this </w:t>
      </w:r>
      <w:r w:rsidRPr="007B6CF9">
        <w:rPr>
          <w:rFonts w:ascii="Arial" w:eastAsia="Times New Roman" w:hAnsi="Arial" w:cs="Arial"/>
          <w:i/>
          <w:iCs/>
          <w:color w:val="212529"/>
          <w:sz w:val="27"/>
          <w:szCs w:val="27"/>
        </w:rPr>
        <w:t>law</w:t>
      </w:r>
      <w:r w:rsidRPr="007B6CF9">
        <w:rPr>
          <w:rFonts w:ascii="Arial" w:eastAsia="Times New Roman" w:hAnsi="Arial" w:cs="Arial"/>
          <w:color w:val="212529"/>
          <w:sz w:val="27"/>
          <w:szCs w:val="27"/>
        </w:rPr>
        <w:t> refers to the covenant text, that is, the precepts and stipulations Moses was about to teach the Israelites (see also </w:t>
      </w:r>
      <w:hyperlink r:id="rId10" w:tgtFrame="BLB_NW" w:history="1">
        <w:r w:rsidRPr="007B6CF9">
          <w:rPr>
            <w:rFonts w:ascii="Arial" w:eastAsia="Times New Roman" w:hAnsi="Arial" w:cs="Arial"/>
            <w:color w:val="525DDC"/>
            <w:sz w:val="27"/>
            <w:szCs w:val="27"/>
          </w:rPr>
          <w:t>Deuteronomy 4:8</w:t>
        </w:r>
      </w:hyperlink>
      <w:r w:rsidRPr="007B6CF9">
        <w:rPr>
          <w:rFonts w:ascii="Arial" w:eastAsia="Times New Roman" w:hAnsi="Arial" w:cs="Arial"/>
          <w:color w:val="212529"/>
          <w:sz w:val="27"/>
          <w:szCs w:val="27"/>
        </w:rPr>
        <w:t>, </w:t>
      </w:r>
      <w:hyperlink r:id="rId11" w:tgtFrame="BLB_NW" w:history="1">
        <w:r w:rsidRPr="007B6CF9">
          <w:rPr>
            <w:rFonts w:ascii="Arial" w:eastAsia="Times New Roman" w:hAnsi="Arial" w:cs="Arial"/>
            <w:color w:val="525DDC"/>
            <w:sz w:val="27"/>
            <w:szCs w:val="27"/>
          </w:rPr>
          <w:t>44</w:t>
        </w:r>
      </w:hyperlink>
      <w:r w:rsidRPr="007B6CF9">
        <w:rPr>
          <w:rFonts w:ascii="Arial" w:eastAsia="Times New Roman" w:hAnsi="Arial" w:cs="Arial"/>
          <w:color w:val="212529"/>
          <w:sz w:val="27"/>
          <w:szCs w:val="27"/>
        </w:rPr>
        <w:t>). As such, the </w:t>
      </w:r>
      <w:r w:rsidRPr="007B6CF9">
        <w:rPr>
          <w:rFonts w:ascii="Arial" w:eastAsia="Times New Roman" w:hAnsi="Arial" w:cs="Arial"/>
          <w:i/>
          <w:iCs/>
          <w:color w:val="212529"/>
          <w:sz w:val="27"/>
          <w:szCs w:val="27"/>
        </w:rPr>
        <w:t>law</w:t>
      </w:r>
      <w:r w:rsidRPr="007B6CF9">
        <w:rPr>
          <w:rFonts w:ascii="Arial" w:eastAsia="Times New Roman" w:hAnsi="Arial" w:cs="Arial"/>
          <w:color w:val="212529"/>
          <w:sz w:val="27"/>
          <w:szCs w:val="27"/>
        </w:rPr>
        <w:t> refers to the whole book of Deuteronomy, not just individual laws therein.</w:t>
      </w:r>
    </w:p>
    <w:p w:rsidR="007B6CF9"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r w:rsidRPr="007B6CF9">
        <w:rPr>
          <w:rFonts w:ascii="Arial" w:eastAsia="Times New Roman" w:hAnsi="Arial" w:cs="Arial"/>
          <w:color w:val="212529"/>
          <w:sz w:val="27"/>
          <w:szCs w:val="27"/>
        </w:rPr>
        <w:t>It is noteworthy to say that </w:t>
      </w:r>
      <w:r w:rsidRPr="007B6CF9">
        <w:rPr>
          <w:rFonts w:ascii="Arial" w:eastAsia="Times New Roman" w:hAnsi="Arial" w:cs="Arial"/>
          <w:i/>
          <w:iCs/>
          <w:color w:val="212529"/>
          <w:sz w:val="27"/>
          <w:szCs w:val="27"/>
        </w:rPr>
        <w:t>this</w:t>
      </w:r>
      <w:r w:rsidRPr="007B6CF9">
        <w:rPr>
          <w:rFonts w:ascii="Arial" w:eastAsia="Times New Roman" w:hAnsi="Arial" w:cs="Arial"/>
          <w:color w:val="212529"/>
          <w:sz w:val="27"/>
          <w:szCs w:val="27"/>
        </w:rPr>
        <w:t> </w:t>
      </w:r>
      <w:r w:rsidRPr="007B6CF9">
        <w:rPr>
          <w:rFonts w:ascii="Arial" w:eastAsia="Times New Roman" w:hAnsi="Arial" w:cs="Arial"/>
          <w:i/>
          <w:iCs/>
          <w:color w:val="212529"/>
          <w:sz w:val="27"/>
          <w:szCs w:val="27"/>
        </w:rPr>
        <w:t>law</w:t>
      </w:r>
      <w:r w:rsidRPr="007B6CF9">
        <w:rPr>
          <w:rFonts w:ascii="Arial" w:eastAsia="Times New Roman" w:hAnsi="Arial" w:cs="Arial"/>
          <w:color w:val="212529"/>
          <w:sz w:val="27"/>
          <w:szCs w:val="27"/>
        </w:rPr>
        <w:t> (teaching) was presented in the form of a suzerain-vassal treaty where the suzerain such as a king or a ruler sets his own expectations of the covenant to the vassal who is the subject. Thus, throughout the book of Deuteronomy, we will see that the Suzerain/Ruler God chose Israel to be His own vassal and provided them with instructions concerning how to behave in order to please Him. This is another way of saying that these instructions were intended to shape the behavior and attitudes of Israel as vassals in a way that reflected their Suzerain/Ruler God.</w:t>
      </w:r>
    </w:p>
    <w:p w:rsidR="007B6CF9"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r w:rsidRPr="007B6CF9">
        <w:rPr>
          <w:rFonts w:ascii="Arial" w:eastAsia="Times New Roman" w:hAnsi="Arial" w:cs="Arial"/>
          <w:color w:val="212529"/>
          <w:sz w:val="27"/>
          <w:szCs w:val="27"/>
        </w:rPr>
        <w:t>Thus, other than introductory and conclusive comments by a narrator, Deuteronomy will consist of this speech of Moses to Israel, preparing them to enter the Promised Land. God had made unconditional promises to Israel, through Abraham, making the people of Israel His people, and granting them title to the land. Deuteronomy will remind the people of God’s faithfulness, but also of their responsibility. God’s gift of accepting Israel as His people is irrevocable (</w:t>
      </w:r>
      <w:hyperlink r:id="rId12" w:tgtFrame="BLB_NW" w:history="1">
        <w:r w:rsidRPr="007B6CF9">
          <w:rPr>
            <w:rFonts w:ascii="Arial" w:eastAsia="Times New Roman" w:hAnsi="Arial" w:cs="Arial"/>
            <w:color w:val="525DDC"/>
            <w:sz w:val="27"/>
            <w:szCs w:val="27"/>
          </w:rPr>
          <w:t>Romans 11:29</w:t>
        </w:r>
      </w:hyperlink>
      <w:r w:rsidRPr="007B6CF9">
        <w:rPr>
          <w:rFonts w:ascii="Arial" w:eastAsia="Times New Roman" w:hAnsi="Arial" w:cs="Arial"/>
          <w:color w:val="212529"/>
          <w:sz w:val="27"/>
          <w:szCs w:val="27"/>
        </w:rPr>
        <w:t>). But God’s blessing and reward will depend upon the people’s obedience.</w:t>
      </w:r>
    </w:p>
    <w:p w:rsidR="007B6CF9"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r w:rsidRPr="007B6CF9">
        <w:rPr>
          <w:rFonts w:ascii="Arial" w:eastAsia="Times New Roman" w:hAnsi="Arial" w:cs="Arial"/>
          <w:b/>
          <w:bCs/>
          <w:color w:val="212529"/>
          <w:sz w:val="27"/>
          <w:szCs w:val="27"/>
        </w:rPr>
        <w:t>Biblical</w:t>
      </w:r>
      <w:r w:rsidRPr="007B6CF9">
        <w:rPr>
          <w:rFonts w:ascii="Arial" w:eastAsia="Times New Roman" w:hAnsi="Arial" w:cs="Arial"/>
          <w:color w:val="212529"/>
          <w:sz w:val="27"/>
          <w:szCs w:val="27"/>
        </w:rPr>
        <w:t> </w:t>
      </w:r>
      <w:r w:rsidRPr="007B6CF9">
        <w:rPr>
          <w:rFonts w:ascii="Arial" w:eastAsia="Times New Roman" w:hAnsi="Arial" w:cs="Arial"/>
          <w:b/>
          <w:bCs/>
          <w:color w:val="212529"/>
          <w:sz w:val="27"/>
          <w:szCs w:val="27"/>
        </w:rPr>
        <w:t>Text:</w:t>
      </w:r>
    </w:p>
    <w:p w:rsidR="003D4810" w:rsidRPr="007B6CF9" w:rsidRDefault="007B6CF9" w:rsidP="007B6CF9">
      <w:pPr>
        <w:shd w:val="clear" w:color="auto" w:fill="FFFFFF"/>
        <w:spacing w:after="100" w:afterAutospacing="1" w:line="240" w:lineRule="auto"/>
        <w:rPr>
          <w:rFonts w:ascii="Arial" w:eastAsia="Times New Roman" w:hAnsi="Arial" w:cs="Arial"/>
          <w:color w:val="212529"/>
          <w:sz w:val="27"/>
          <w:szCs w:val="27"/>
        </w:rPr>
      </w:pPr>
      <w:r w:rsidRPr="007B6CF9">
        <w:rPr>
          <w:rFonts w:ascii="Arial" w:eastAsia="Times New Roman" w:hAnsi="Arial" w:cs="Arial"/>
          <w:b/>
          <w:bCs/>
          <w:color w:val="212529"/>
          <w:sz w:val="20"/>
          <w:szCs w:val="20"/>
          <w:vertAlign w:val="superscript"/>
        </w:rPr>
        <w:t>1</w:t>
      </w:r>
      <w:r w:rsidRPr="007B6CF9">
        <w:rPr>
          <w:rFonts w:ascii="Arial" w:eastAsia="Times New Roman" w:hAnsi="Arial" w:cs="Arial"/>
          <w:b/>
          <w:bCs/>
          <w:color w:val="212529"/>
          <w:sz w:val="27"/>
          <w:szCs w:val="27"/>
        </w:rPr>
        <w:t xml:space="preserve"> These are the words which Moses spoke to all Israel across the Jordan in the wilderness, in the Arabah opposite </w:t>
      </w:r>
      <w:proofErr w:type="spellStart"/>
      <w:r w:rsidRPr="007B6CF9">
        <w:rPr>
          <w:rFonts w:ascii="Arial" w:eastAsia="Times New Roman" w:hAnsi="Arial" w:cs="Arial"/>
          <w:b/>
          <w:bCs/>
          <w:color w:val="212529"/>
          <w:sz w:val="27"/>
          <w:szCs w:val="27"/>
        </w:rPr>
        <w:t>Suph</w:t>
      </w:r>
      <w:proofErr w:type="spellEnd"/>
      <w:r w:rsidRPr="007B6CF9">
        <w:rPr>
          <w:rFonts w:ascii="Arial" w:eastAsia="Times New Roman" w:hAnsi="Arial" w:cs="Arial"/>
          <w:b/>
          <w:bCs/>
          <w:color w:val="212529"/>
          <w:sz w:val="27"/>
          <w:szCs w:val="27"/>
        </w:rPr>
        <w:t xml:space="preserve">, between </w:t>
      </w:r>
      <w:proofErr w:type="spellStart"/>
      <w:r w:rsidRPr="007B6CF9">
        <w:rPr>
          <w:rFonts w:ascii="Arial" w:eastAsia="Times New Roman" w:hAnsi="Arial" w:cs="Arial"/>
          <w:b/>
          <w:bCs/>
          <w:color w:val="212529"/>
          <w:sz w:val="27"/>
          <w:szCs w:val="27"/>
        </w:rPr>
        <w:t>Paran</w:t>
      </w:r>
      <w:proofErr w:type="spellEnd"/>
      <w:r w:rsidRPr="007B6CF9">
        <w:rPr>
          <w:rFonts w:ascii="Arial" w:eastAsia="Times New Roman" w:hAnsi="Arial" w:cs="Arial"/>
          <w:b/>
          <w:bCs/>
          <w:color w:val="212529"/>
          <w:sz w:val="27"/>
          <w:szCs w:val="27"/>
        </w:rPr>
        <w:t xml:space="preserve"> and </w:t>
      </w:r>
      <w:proofErr w:type="spellStart"/>
      <w:r w:rsidRPr="007B6CF9">
        <w:rPr>
          <w:rFonts w:ascii="Arial" w:eastAsia="Times New Roman" w:hAnsi="Arial" w:cs="Arial"/>
          <w:b/>
          <w:bCs/>
          <w:color w:val="212529"/>
          <w:sz w:val="27"/>
          <w:szCs w:val="27"/>
        </w:rPr>
        <w:t>Tophel</w:t>
      </w:r>
      <w:proofErr w:type="spellEnd"/>
      <w:r w:rsidRPr="007B6CF9">
        <w:rPr>
          <w:rFonts w:ascii="Arial" w:eastAsia="Times New Roman" w:hAnsi="Arial" w:cs="Arial"/>
          <w:b/>
          <w:bCs/>
          <w:color w:val="212529"/>
          <w:sz w:val="27"/>
          <w:szCs w:val="27"/>
        </w:rPr>
        <w:t xml:space="preserve"> and Laban and </w:t>
      </w:r>
      <w:proofErr w:type="spellStart"/>
      <w:r w:rsidRPr="007B6CF9">
        <w:rPr>
          <w:rFonts w:ascii="Arial" w:eastAsia="Times New Roman" w:hAnsi="Arial" w:cs="Arial"/>
          <w:b/>
          <w:bCs/>
          <w:color w:val="212529"/>
          <w:sz w:val="27"/>
          <w:szCs w:val="27"/>
        </w:rPr>
        <w:t>Hazeroth</w:t>
      </w:r>
      <w:proofErr w:type="spellEnd"/>
      <w:r w:rsidRPr="007B6CF9">
        <w:rPr>
          <w:rFonts w:ascii="Arial" w:eastAsia="Times New Roman" w:hAnsi="Arial" w:cs="Arial"/>
          <w:b/>
          <w:bCs/>
          <w:color w:val="212529"/>
          <w:sz w:val="27"/>
          <w:szCs w:val="27"/>
        </w:rPr>
        <w:t xml:space="preserve"> and </w:t>
      </w:r>
      <w:proofErr w:type="spellStart"/>
      <w:r w:rsidRPr="007B6CF9">
        <w:rPr>
          <w:rFonts w:ascii="Arial" w:eastAsia="Times New Roman" w:hAnsi="Arial" w:cs="Arial"/>
          <w:b/>
          <w:bCs/>
          <w:color w:val="212529"/>
          <w:sz w:val="27"/>
          <w:szCs w:val="27"/>
        </w:rPr>
        <w:t>Dizahab</w:t>
      </w:r>
      <w:proofErr w:type="spellEnd"/>
      <w:r w:rsidRPr="007B6CF9">
        <w:rPr>
          <w:rFonts w:ascii="Arial" w:eastAsia="Times New Roman" w:hAnsi="Arial" w:cs="Arial"/>
          <w:b/>
          <w:bCs/>
          <w:color w:val="212529"/>
          <w:sz w:val="27"/>
          <w:szCs w:val="27"/>
        </w:rPr>
        <w:t>. </w:t>
      </w:r>
      <w:r w:rsidRPr="007B6CF9">
        <w:rPr>
          <w:rFonts w:ascii="Arial" w:eastAsia="Times New Roman" w:hAnsi="Arial" w:cs="Arial"/>
          <w:b/>
          <w:bCs/>
          <w:color w:val="212529"/>
          <w:sz w:val="20"/>
          <w:szCs w:val="20"/>
          <w:vertAlign w:val="superscript"/>
        </w:rPr>
        <w:t>2</w:t>
      </w:r>
      <w:r w:rsidRPr="007B6CF9">
        <w:rPr>
          <w:rFonts w:ascii="Arial" w:eastAsia="Times New Roman" w:hAnsi="Arial" w:cs="Arial"/>
          <w:b/>
          <w:bCs/>
          <w:color w:val="212529"/>
          <w:sz w:val="27"/>
          <w:szCs w:val="27"/>
        </w:rPr>
        <w:t> It is eleven days’ </w:t>
      </w:r>
      <w:r w:rsidRPr="007B6CF9">
        <w:rPr>
          <w:rFonts w:ascii="Arial" w:eastAsia="Times New Roman" w:hAnsi="Arial" w:cs="Arial"/>
          <w:b/>
          <w:bCs/>
          <w:i/>
          <w:iCs/>
          <w:color w:val="212529"/>
          <w:sz w:val="27"/>
          <w:szCs w:val="27"/>
        </w:rPr>
        <w:t>journey</w:t>
      </w:r>
      <w:r w:rsidRPr="007B6CF9">
        <w:rPr>
          <w:rFonts w:ascii="Arial" w:eastAsia="Times New Roman" w:hAnsi="Arial" w:cs="Arial"/>
          <w:b/>
          <w:bCs/>
          <w:color w:val="212529"/>
          <w:sz w:val="27"/>
          <w:szCs w:val="27"/>
        </w:rPr>
        <w:t xml:space="preserve"> from </w:t>
      </w:r>
      <w:proofErr w:type="spellStart"/>
      <w:r w:rsidRPr="007B6CF9">
        <w:rPr>
          <w:rFonts w:ascii="Arial" w:eastAsia="Times New Roman" w:hAnsi="Arial" w:cs="Arial"/>
          <w:b/>
          <w:bCs/>
          <w:color w:val="212529"/>
          <w:sz w:val="27"/>
          <w:szCs w:val="27"/>
        </w:rPr>
        <w:t>Horeb</w:t>
      </w:r>
      <w:proofErr w:type="spellEnd"/>
      <w:r w:rsidRPr="007B6CF9">
        <w:rPr>
          <w:rFonts w:ascii="Arial" w:eastAsia="Times New Roman" w:hAnsi="Arial" w:cs="Arial"/>
          <w:b/>
          <w:bCs/>
          <w:color w:val="212529"/>
          <w:sz w:val="27"/>
          <w:szCs w:val="27"/>
        </w:rPr>
        <w:t xml:space="preserve"> by the way of Mount </w:t>
      </w:r>
      <w:proofErr w:type="spellStart"/>
      <w:r w:rsidRPr="007B6CF9">
        <w:rPr>
          <w:rFonts w:ascii="Arial" w:eastAsia="Times New Roman" w:hAnsi="Arial" w:cs="Arial"/>
          <w:b/>
          <w:bCs/>
          <w:color w:val="212529"/>
          <w:sz w:val="27"/>
          <w:szCs w:val="27"/>
        </w:rPr>
        <w:t>Seir</w:t>
      </w:r>
      <w:proofErr w:type="spellEnd"/>
      <w:r w:rsidRPr="007B6CF9">
        <w:rPr>
          <w:rFonts w:ascii="Arial" w:eastAsia="Times New Roman" w:hAnsi="Arial" w:cs="Arial"/>
          <w:b/>
          <w:bCs/>
          <w:color w:val="212529"/>
          <w:sz w:val="27"/>
          <w:szCs w:val="27"/>
        </w:rPr>
        <w:t xml:space="preserve"> to Kadesh-</w:t>
      </w:r>
      <w:proofErr w:type="spellStart"/>
      <w:r w:rsidRPr="007B6CF9">
        <w:rPr>
          <w:rFonts w:ascii="Arial" w:eastAsia="Times New Roman" w:hAnsi="Arial" w:cs="Arial"/>
          <w:b/>
          <w:bCs/>
          <w:color w:val="212529"/>
          <w:sz w:val="27"/>
          <w:szCs w:val="27"/>
        </w:rPr>
        <w:t>barnea</w:t>
      </w:r>
      <w:proofErr w:type="spellEnd"/>
      <w:r w:rsidRPr="007B6CF9">
        <w:rPr>
          <w:rFonts w:ascii="Arial" w:eastAsia="Times New Roman" w:hAnsi="Arial" w:cs="Arial"/>
          <w:b/>
          <w:bCs/>
          <w:color w:val="212529"/>
          <w:sz w:val="27"/>
          <w:szCs w:val="27"/>
        </w:rPr>
        <w:t>. </w:t>
      </w:r>
      <w:r w:rsidRPr="007B6CF9">
        <w:rPr>
          <w:rFonts w:ascii="Arial" w:eastAsia="Times New Roman" w:hAnsi="Arial" w:cs="Arial"/>
          <w:b/>
          <w:bCs/>
          <w:color w:val="212529"/>
          <w:sz w:val="20"/>
          <w:szCs w:val="20"/>
          <w:vertAlign w:val="superscript"/>
        </w:rPr>
        <w:t>3</w:t>
      </w:r>
      <w:r w:rsidRPr="007B6CF9">
        <w:rPr>
          <w:rFonts w:ascii="Arial" w:eastAsia="Times New Roman" w:hAnsi="Arial" w:cs="Arial"/>
          <w:b/>
          <w:bCs/>
          <w:color w:val="212529"/>
          <w:sz w:val="27"/>
          <w:szCs w:val="27"/>
        </w:rPr>
        <w:t> In the fortieth year, on the first </w:t>
      </w:r>
      <w:r w:rsidRPr="007B6CF9">
        <w:rPr>
          <w:rFonts w:ascii="Arial" w:eastAsia="Times New Roman" w:hAnsi="Arial" w:cs="Arial"/>
          <w:b/>
          <w:bCs/>
          <w:i/>
          <w:iCs/>
          <w:color w:val="212529"/>
          <w:sz w:val="27"/>
          <w:szCs w:val="27"/>
        </w:rPr>
        <w:t>day</w:t>
      </w:r>
      <w:r w:rsidRPr="007B6CF9">
        <w:rPr>
          <w:rFonts w:ascii="Arial" w:eastAsia="Times New Roman" w:hAnsi="Arial" w:cs="Arial"/>
          <w:b/>
          <w:bCs/>
          <w:color w:val="212529"/>
          <w:sz w:val="27"/>
          <w:szCs w:val="27"/>
        </w:rPr>
        <w:t xml:space="preserve"> of the eleventh month, </w:t>
      </w:r>
      <w:r w:rsidRPr="007B6CF9">
        <w:rPr>
          <w:rFonts w:ascii="Arial" w:eastAsia="Times New Roman" w:hAnsi="Arial" w:cs="Arial"/>
          <w:b/>
          <w:bCs/>
          <w:color w:val="212529"/>
          <w:sz w:val="27"/>
          <w:szCs w:val="27"/>
        </w:rPr>
        <w:lastRenderedPageBreak/>
        <w:t>Moses spoke to the children of Israel, according to all that the Lord had commanded him </w:t>
      </w:r>
      <w:r w:rsidRPr="007B6CF9">
        <w:rPr>
          <w:rFonts w:ascii="Arial" w:eastAsia="Times New Roman" w:hAnsi="Arial" w:cs="Arial"/>
          <w:b/>
          <w:bCs/>
          <w:i/>
          <w:iCs/>
          <w:color w:val="212529"/>
          <w:sz w:val="27"/>
          <w:szCs w:val="27"/>
        </w:rPr>
        <w:t>to give</w:t>
      </w:r>
      <w:r w:rsidRPr="007B6CF9">
        <w:rPr>
          <w:rFonts w:ascii="Arial" w:eastAsia="Times New Roman" w:hAnsi="Arial" w:cs="Arial"/>
          <w:b/>
          <w:bCs/>
          <w:color w:val="212529"/>
          <w:sz w:val="27"/>
          <w:szCs w:val="27"/>
        </w:rPr>
        <w:t> to them, </w:t>
      </w:r>
      <w:r w:rsidRPr="007B6CF9">
        <w:rPr>
          <w:rFonts w:ascii="Arial" w:eastAsia="Times New Roman" w:hAnsi="Arial" w:cs="Arial"/>
          <w:b/>
          <w:bCs/>
          <w:color w:val="212529"/>
          <w:sz w:val="20"/>
          <w:szCs w:val="20"/>
          <w:vertAlign w:val="superscript"/>
        </w:rPr>
        <w:t>4</w:t>
      </w:r>
      <w:r w:rsidRPr="007B6CF9">
        <w:rPr>
          <w:rFonts w:ascii="Arial" w:eastAsia="Times New Roman" w:hAnsi="Arial" w:cs="Arial"/>
          <w:b/>
          <w:bCs/>
          <w:color w:val="212529"/>
          <w:sz w:val="27"/>
          <w:szCs w:val="27"/>
        </w:rPr>
        <w:t xml:space="preserve"> after he had defeated </w:t>
      </w:r>
      <w:proofErr w:type="spellStart"/>
      <w:r w:rsidRPr="007B6CF9">
        <w:rPr>
          <w:rFonts w:ascii="Arial" w:eastAsia="Times New Roman" w:hAnsi="Arial" w:cs="Arial"/>
          <w:b/>
          <w:bCs/>
          <w:color w:val="212529"/>
          <w:sz w:val="27"/>
          <w:szCs w:val="27"/>
        </w:rPr>
        <w:t>Sihon</w:t>
      </w:r>
      <w:proofErr w:type="spellEnd"/>
      <w:r w:rsidRPr="007B6CF9">
        <w:rPr>
          <w:rFonts w:ascii="Arial" w:eastAsia="Times New Roman" w:hAnsi="Arial" w:cs="Arial"/>
          <w:b/>
          <w:bCs/>
          <w:color w:val="212529"/>
          <w:sz w:val="27"/>
          <w:szCs w:val="27"/>
        </w:rPr>
        <w:t xml:space="preserve"> the king of the Amorites, who lived in </w:t>
      </w:r>
      <w:proofErr w:type="spellStart"/>
      <w:r w:rsidRPr="007B6CF9">
        <w:rPr>
          <w:rFonts w:ascii="Arial" w:eastAsia="Times New Roman" w:hAnsi="Arial" w:cs="Arial"/>
          <w:b/>
          <w:bCs/>
          <w:color w:val="212529"/>
          <w:sz w:val="27"/>
          <w:szCs w:val="27"/>
        </w:rPr>
        <w:t>Heshbon</w:t>
      </w:r>
      <w:proofErr w:type="spellEnd"/>
      <w:r w:rsidRPr="007B6CF9">
        <w:rPr>
          <w:rFonts w:ascii="Arial" w:eastAsia="Times New Roman" w:hAnsi="Arial" w:cs="Arial"/>
          <w:b/>
          <w:bCs/>
          <w:color w:val="212529"/>
          <w:sz w:val="27"/>
          <w:szCs w:val="27"/>
        </w:rPr>
        <w:t xml:space="preserve">, and </w:t>
      </w:r>
      <w:proofErr w:type="spellStart"/>
      <w:proofErr w:type="gramStart"/>
      <w:r w:rsidRPr="007B6CF9">
        <w:rPr>
          <w:rFonts w:ascii="Arial" w:eastAsia="Times New Roman" w:hAnsi="Arial" w:cs="Arial"/>
          <w:b/>
          <w:bCs/>
          <w:color w:val="212529"/>
          <w:sz w:val="27"/>
          <w:szCs w:val="27"/>
        </w:rPr>
        <w:t>Og</w:t>
      </w:r>
      <w:proofErr w:type="spellEnd"/>
      <w:proofErr w:type="gramEnd"/>
      <w:r w:rsidRPr="007B6CF9">
        <w:rPr>
          <w:rFonts w:ascii="Arial" w:eastAsia="Times New Roman" w:hAnsi="Arial" w:cs="Arial"/>
          <w:b/>
          <w:bCs/>
          <w:color w:val="212529"/>
          <w:sz w:val="27"/>
          <w:szCs w:val="27"/>
        </w:rPr>
        <w:t xml:space="preserve"> the king of Bashan, who lived in </w:t>
      </w:r>
      <w:proofErr w:type="spellStart"/>
      <w:r w:rsidRPr="007B6CF9">
        <w:rPr>
          <w:rFonts w:ascii="Arial" w:eastAsia="Times New Roman" w:hAnsi="Arial" w:cs="Arial"/>
          <w:b/>
          <w:bCs/>
          <w:color w:val="212529"/>
          <w:sz w:val="27"/>
          <w:szCs w:val="27"/>
        </w:rPr>
        <w:t>Ashtaroth</w:t>
      </w:r>
      <w:proofErr w:type="spellEnd"/>
      <w:r w:rsidRPr="007B6CF9">
        <w:rPr>
          <w:rFonts w:ascii="Arial" w:eastAsia="Times New Roman" w:hAnsi="Arial" w:cs="Arial"/>
          <w:b/>
          <w:bCs/>
          <w:color w:val="212529"/>
          <w:sz w:val="27"/>
          <w:szCs w:val="27"/>
        </w:rPr>
        <w:t xml:space="preserve"> and </w:t>
      </w:r>
      <w:proofErr w:type="spellStart"/>
      <w:r w:rsidRPr="007B6CF9">
        <w:rPr>
          <w:rFonts w:ascii="Arial" w:eastAsia="Times New Roman" w:hAnsi="Arial" w:cs="Arial"/>
          <w:b/>
          <w:bCs/>
          <w:color w:val="212529"/>
          <w:sz w:val="27"/>
          <w:szCs w:val="27"/>
        </w:rPr>
        <w:t>Edrei</w:t>
      </w:r>
      <w:proofErr w:type="spellEnd"/>
      <w:r w:rsidRPr="007B6CF9">
        <w:rPr>
          <w:rFonts w:ascii="Arial" w:eastAsia="Times New Roman" w:hAnsi="Arial" w:cs="Arial"/>
          <w:b/>
          <w:bCs/>
          <w:color w:val="212529"/>
          <w:sz w:val="27"/>
          <w:szCs w:val="27"/>
        </w:rPr>
        <w:t>. </w:t>
      </w:r>
      <w:r w:rsidRPr="007B6CF9">
        <w:rPr>
          <w:rFonts w:ascii="Arial" w:eastAsia="Times New Roman" w:hAnsi="Arial" w:cs="Arial"/>
          <w:b/>
          <w:bCs/>
          <w:color w:val="212529"/>
          <w:sz w:val="20"/>
          <w:szCs w:val="20"/>
          <w:vertAlign w:val="superscript"/>
        </w:rPr>
        <w:t>5</w:t>
      </w:r>
      <w:r w:rsidRPr="007B6CF9">
        <w:rPr>
          <w:rFonts w:ascii="Arial" w:eastAsia="Times New Roman" w:hAnsi="Arial" w:cs="Arial"/>
          <w:b/>
          <w:bCs/>
          <w:color w:val="212529"/>
          <w:sz w:val="27"/>
          <w:szCs w:val="27"/>
        </w:rPr>
        <w:t> Across the Jordan in the land of Moab, Moses undert</w:t>
      </w:r>
      <w:r>
        <w:rPr>
          <w:rFonts w:ascii="Arial" w:eastAsia="Times New Roman" w:hAnsi="Arial" w:cs="Arial"/>
          <w:b/>
          <w:bCs/>
          <w:color w:val="212529"/>
          <w:sz w:val="27"/>
          <w:szCs w:val="27"/>
        </w:rPr>
        <w:t xml:space="preserve">ook to expound this law, saying, </w:t>
      </w:r>
    </w:p>
    <w:sectPr w:rsidR="003D4810" w:rsidRPr="007B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F9"/>
    <w:rsid w:val="003D4810"/>
    <w:rsid w:val="007B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CF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B6C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6CF9"/>
    <w:rPr>
      <w:i/>
      <w:iCs/>
    </w:rPr>
  </w:style>
  <w:style w:type="paragraph" w:styleId="NormalWeb">
    <w:name w:val="Normal (Web)"/>
    <w:basedOn w:val="Normal"/>
    <w:uiPriority w:val="99"/>
    <w:semiHidden/>
    <w:unhideWhenUsed/>
    <w:rsid w:val="007B6C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6CF9"/>
    <w:rPr>
      <w:color w:val="0000FF"/>
      <w:u w:val="single"/>
    </w:rPr>
  </w:style>
  <w:style w:type="character" w:styleId="Strong">
    <w:name w:val="Strong"/>
    <w:basedOn w:val="DefaultParagraphFont"/>
    <w:uiPriority w:val="22"/>
    <w:qFormat/>
    <w:rsid w:val="007B6C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6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CF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B6C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6CF9"/>
    <w:rPr>
      <w:i/>
      <w:iCs/>
    </w:rPr>
  </w:style>
  <w:style w:type="paragraph" w:styleId="NormalWeb">
    <w:name w:val="Normal (Web)"/>
    <w:basedOn w:val="Normal"/>
    <w:uiPriority w:val="99"/>
    <w:semiHidden/>
    <w:unhideWhenUsed/>
    <w:rsid w:val="007B6C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6CF9"/>
    <w:rPr>
      <w:color w:val="0000FF"/>
      <w:u w:val="single"/>
    </w:rPr>
  </w:style>
  <w:style w:type="character" w:styleId="Strong">
    <w:name w:val="Strong"/>
    <w:basedOn w:val="DefaultParagraphFont"/>
    <w:uiPriority w:val="22"/>
    <w:qFormat/>
    <w:rsid w:val="007B6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5.17-20&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Numbers+21.33-35&amp;t=NASB95" TargetMode="External"/><Relationship Id="rId12" Type="http://schemas.openxmlformats.org/officeDocument/2006/relationships/hyperlink" Target="https://www.blueletterbible.org/search/preSearch.cfm?Criteria=Romans+11.2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33.38&amp;t=NASB95" TargetMode="External"/><Relationship Id="rId11" Type="http://schemas.openxmlformats.org/officeDocument/2006/relationships/hyperlink" Target="https://www.blueletterbible.org/search/preSearch.cfm?Criteria=Deuteronomy+4.44&amp;t=NASB95" TargetMode="External"/><Relationship Id="rId5" Type="http://schemas.openxmlformats.org/officeDocument/2006/relationships/hyperlink" Target="https://www.blueletterbible.org/search/preSearch.cfm?Criteria=Deuteronomy+1.1-5&amp;t=NASB95" TargetMode="External"/><Relationship Id="rId10" Type="http://schemas.openxmlformats.org/officeDocument/2006/relationships/hyperlink" Target="https://www.blueletterbible.org/search/preSearch.cfm?Criteria=Deuteronomy+4.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uke+16.16&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2022-10-23T01:39:00Z</dcterms:created>
  <dcterms:modified xsi:type="dcterms:W3CDTF">2022-10-23T01:43:00Z</dcterms:modified>
</cp:coreProperties>
</file>