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1E" w:rsidRPr="00F5461E" w:rsidRDefault="00F5461E" w:rsidP="00F5461E">
      <w:pPr>
        <w:spacing w:after="100" w:afterAutospacing="1" w:line="240" w:lineRule="auto"/>
        <w:jc w:val="center"/>
        <w:outlineLvl w:val="0"/>
        <w:rPr>
          <w:rFonts w:ascii="Times New Roman" w:eastAsia="Times New Roman" w:hAnsi="Times New Roman" w:cs="Times New Roman"/>
          <w:b/>
          <w:bCs/>
          <w:kern w:val="36"/>
          <w:sz w:val="48"/>
          <w:szCs w:val="48"/>
        </w:rPr>
      </w:pPr>
      <w:r w:rsidRPr="00F5461E">
        <w:rPr>
          <w:rFonts w:ascii="Times New Roman" w:eastAsia="Times New Roman" w:hAnsi="Times New Roman" w:cs="Times New Roman"/>
          <w:b/>
          <w:bCs/>
          <w:kern w:val="36"/>
          <w:sz w:val="48"/>
          <w:szCs w:val="48"/>
        </w:rPr>
        <w:t>Exodus 25:23-30</w:t>
      </w:r>
    </w:p>
    <w:p w:rsidR="00F5461E" w:rsidRDefault="00F5461E" w:rsidP="00F5461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https://thebiblesays.com/commentary/exod/exod-25/exodus-2523-30/</w:t>
        </w:r>
      </w:hyperlink>
    </w:p>
    <w:p w:rsidR="00F5461E" w:rsidRPr="00F5461E" w:rsidRDefault="00F5461E" w:rsidP="00F5461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5461E">
        <w:rPr>
          <w:rFonts w:ascii="Arial" w:eastAsia="Times New Roman" w:hAnsi="Arial" w:cs="Arial"/>
          <w:i/>
          <w:iCs/>
          <w:sz w:val="27"/>
          <w:szCs w:val="27"/>
        </w:rPr>
        <w:t>The next piece of tabernacle furniture described was a table. This table was to be where the “bread of the Presence” was placed. Included are other items (dishes and pans) that were to be used with this table. The instructions for constructing these objects are very precise (like the other items in the tabernacle).</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After giving the instructions for building the ark, the LORD then described how to make what was probably the second most important item in the tabernacle—a </w:t>
      </w:r>
      <w:r w:rsidRPr="00F5461E">
        <w:rPr>
          <w:rFonts w:ascii="Arial" w:eastAsia="Times New Roman" w:hAnsi="Arial" w:cs="Arial"/>
          <w:i/>
          <w:iCs/>
          <w:sz w:val="27"/>
          <w:szCs w:val="27"/>
        </w:rPr>
        <w:t>table</w:t>
      </w:r>
      <w:r w:rsidRPr="00F5461E">
        <w:rPr>
          <w:rFonts w:ascii="Arial" w:eastAsia="Times New Roman" w:hAnsi="Arial" w:cs="Arial"/>
          <w:sz w:val="27"/>
          <w:szCs w:val="27"/>
        </w:rPr>
        <w:t>. This </w:t>
      </w:r>
      <w:r w:rsidRPr="00F5461E">
        <w:rPr>
          <w:rFonts w:ascii="Arial" w:eastAsia="Times New Roman" w:hAnsi="Arial" w:cs="Arial"/>
          <w:i/>
          <w:iCs/>
          <w:sz w:val="27"/>
          <w:szCs w:val="27"/>
        </w:rPr>
        <w:t>table</w:t>
      </w:r>
      <w:r w:rsidRPr="00F5461E">
        <w:rPr>
          <w:rFonts w:ascii="Arial" w:eastAsia="Times New Roman" w:hAnsi="Arial" w:cs="Arial"/>
          <w:sz w:val="27"/>
          <w:szCs w:val="27"/>
        </w:rPr>
        <w:t> was to be built using the following specifications:</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It was to be made </w:t>
      </w:r>
      <w:r w:rsidRPr="00F5461E">
        <w:rPr>
          <w:rFonts w:ascii="Arial" w:eastAsia="Times New Roman" w:hAnsi="Arial" w:cs="Arial"/>
          <w:i/>
          <w:iCs/>
          <w:sz w:val="27"/>
          <w:szCs w:val="27"/>
        </w:rPr>
        <w:t>of acacia wood</w:t>
      </w:r>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Its dimensions were to be </w:t>
      </w:r>
      <w:r w:rsidRPr="00F5461E">
        <w:rPr>
          <w:rFonts w:ascii="Arial" w:eastAsia="Times New Roman" w:hAnsi="Arial" w:cs="Arial"/>
          <w:i/>
          <w:iCs/>
          <w:sz w:val="27"/>
          <w:szCs w:val="27"/>
        </w:rPr>
        <w:t>two cubits long and one cubit wide and one and a half cubits high</w:t>
      </w:r>
      <w:r w:rsidRPr="00F5461E">
        <w:rPr>
          <w:rFonts w:ascii="Arial" w:eastAsia="Times New Roman" w:hAnsi="Arial" w:cs="Arial"/>
          <w:sz w:val="27"/>
          <w:szCs w:val="27"/>
        </w:rPr>
        <w:t xml:space="preserve">. Assuming that a cubit was around 18 inches, this would make the table three feet long (36 inches), 1 ½ feet (18 inches) </w:t>
      </w:r>
      <w:proofErr w:type="gramStart"/>
      <w:r w:rsidRPr="00F5461E">
        <w:rPr>
          <w:rFonts w:ascii="Arial" w:eastAsia="Times New Roman" w:hAnsi="Arial" w:cs="Arial"/>
          <w:sz w:val="27"/>
          <w:szCs w:val="27"/>
        </w:rPr>
        <w:t>wide,</w:t>
      </w:r>
      <w:proofErr w:type="gramEnd"/>
      <w:r w:rsidRPr="00F5461E">
        <w:rPr>
          <w:rFonts w:ascii="Arial" w:eastAsia="Times New Roman" w:hAnsi="Arial" w:cs="Arial"/>
          <w:sz w:val="27"/>
          <w:szCs w:val="27"/>
        </w:rPr>
        <w:t xml:space="preserve"> and 2 ¼ feet (27 inches) tall.</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They were to </w:t>
      </w:r>
      <w:r w:rsidRPr="00F5461E">
        <w:rPr>
          <w:rFonts w:ascii="Arial" w:eastAsia="Times New Roman" w:hAnsi="Arial" w:cs="Arial"/>
          <w:i/>
          <w:iCs/>
          <w:sz w:val="27"/>
          <w:szCs w:val="27"/>
        </w:rPr>
        <w:t>overlay it with pure gold and make a gold border around it </w:t>
      </w:r>
      <w:r w:rsidRPr="00F5461E">
        <w:rPr>
          <w:rFonts w:ascii="Arial" w:eastAsia="Times New Roman" w:hAnsi="Arial" w:cs="Arial"/>
          <w:sz w:val="27"/>
          <w:szCs w:val="27"/>
        </w:rPr>
        <w:t>(v. 24). Just like the ark, the </w:t>
      </w:r>
      <w:r w:rsidRPr="00F5461E">
        <w:rPr>
          <w:rFonts w:ascii="Arial" w:eastAsia="Times New Roman" w:hAnsi="Arial" w:cs="Arial"/>
          <w:i/>
          <w:iCs/>
          <w:sz w:val="27"/>
          <w:szCs w:val="27"/>
        </w:rPr>
        <w:t>acacia</w:t>
      </w:r>
      <w:r w:rsidRPr="00F5461E">
        <w:rPr>
          <w:rFonts w:ascii="Arial" w:eastAsia="Times New Roman" w:hAnsi="Arial" w:cs="Arial"/>
          <w:sz w:val="27"/>
          <w:szCs w:val="27"/>
        </w:rPr>
        <w:t> </w:t>
      </w:r>
      <w:r w:rsidRPr="00F5461E">
        <w:rPr>
          <w:rFonts w:ascii="Arial" w:eastAsia="Times New Roman" w:hAnsi="Arial" w:cs="Arial"/>
          <w:i/>
          <w:iCs/>
          <w:sz w:val="27"/>
          <w:szCs w:val="27"/>
        </w:rPr>
        <w:t>wood</w:t>
      </w:r>
      <w:r w:rsidRPr="00F5461E">
        <w:rPr>
          <w:rFonts w:ascii="Arial" w:eastAsia="Times New Roman" w:hAnsi="Arial" w:cs="Arial"/>
          <w:sz w:val="27"/>
          <w:szCs w:val="27"/>
        </w:rPr>
        <w:t> was to be overlaid with </w:t>
      </w:r>
      <w:r w:rsidRPr="00F5461E">
        <w:rPr>
          <w:rFonts w:ascii="Arial" w:eastAsia="Times New Roman" w:hAnsi="Arial" w:cs="Arial"/>
          <w:i/>
          <w:iCs/>
          <w:sz w:val="27"/>
          <w:szCs w:val="27"/>
        </w:rPr>
        <w:t>gold</w:t>
      </w:r>
      <w:r w:rsidRPr="00F5461E">
        <w:rPr>
          <w:rFonts w:ascii="Arial" w:eastAsia="Times New Roman" w:hAnsi="Arial" w:cs="Arial"/>
          <w:sz w:val="27"/>
          <w:szCs w:val="27"/>
        </w:rPr>
        <w:t> and have a </w:t>
      </w:r>
      <w:r w:rsidRPr="00F5461E">
        <w:rPr>
          <w:rFonts w:ascii="Arial" w:eastAsia="Times New Roman" w:hAnsi="Arial" w:cs="Arial"/>
          <w:i/>
          <w:iCs/>
          <w:sz w:val="27"/>
          <w:szCs w:val="27"/>
        </w:rPr>
        <w:t>gold</w:t>
      </w:r>
      <w:r w:rsidRPr="00F5461E">
        <w:rPr>
          <w:rFonts w:ascii="Arial" w:eastAsia="Times New Roman" w:hAnsi="Arial" w:cs="Arial"/>
          <w:sz w:val="27"/>
          <w:szCs w:val="27"/>
        </w:rPr>
        <w:t> </w:t>
      </w:r>
      <w:r w:rsidRPr="00F5461E">
        <w:rPr>
          <w:rFonts w:ascii="Arial" w:eastAsia="Times New Roman" w:hAnsi="Arial" w:cs="Arial"/>
          <w:i/>
          <w:iCs/>
          <w:sz w:val="27"/>
          <w:szCs w:val="27"/>
        </w:rPr>
        <w:t>border</w:t>
      </w:r>
      <w:r w:rsidRPr="00F5461E">
        <w:rPr>
          <w:rFonts w:ascii="Arial" w:eastAsia="Times New Roman" w:hAnsi="Arial" w:cs="Arial"/>
          <w:sz w:val="27"/>
          <w:szCs w:val="27"/>
        </w:rPr>
        <w:t>. This showed that, just like the ark, the </w:t>
      </w:r>
      <w:r w:rsidRPr="00F5461E">
        <w:rPr>
          <w:rFonts w:ascii="Arial" w:eastAsia="Times New Roman" w:hAnsi="Arial" w:cs="Arial"/>
          <w:i/>
          <w:iCs/>
          <w:sz w:val="27"/>
          <w:szCs w:val="27"/>
        </w:rPr>
        <w:t>table</w:t>
      </w:r>
      <w:r w:rsidRPr="00F5461E">
        <w:rPr>
          <w:rFonts w:ascii="Arial" w:eastAsia="Times New Roman" w:hAnsi="Arial" w:cs="Arial"/>
          <w:sz w:val="27"/>
          <w:szCs w:val="27"/>
        </w:rPr>
        <w:t> was to be thought of as a very important item in the tabernacle.</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It should also have </w:t>
      </w:r>
      <w:r w:rsidRPr="00F5461E">
        <w:rPr>
          <w:rFonts w:ascii="Arial" w:eastAsia="Times New Roman" w:hAnsi="Arial" w:cs="Arial"/>
          <w:i/>
          <w:iCs/>
          <w:sz w:val="27"/>
          <w:szCs w:val="27"/>
        </w:rPr>
        <w:t>a rim of a handbreadth around it</w:t>
      </w:r>
      <w:r w:rsidRPr="00F5461E">
        <w:rPr>
          <w:rFonts w:ascii="Arial" w:eastAsia="Times New Roman" w:hAnsi="Arial" w:cs="Arial"/>
          <w:sz w:val="27"/>
          <w:szCs w:val="27"/>
        </w:rPr>
        <w:t>. The </w:t>
      </w:r>
      <w:r w:rsidRPr="00F5461E">
        <w:rPr>
          <w:rFonts w:ascii="Arial" w:eastAsia="Times New Roman" w:hAnsi="Arial" w:cs="Arial"/>
          <w:i/>
          <w:iCs/>
          <w:sz w:val="27"/>
          <w:szCs w:val="27"/>
        </w:rPr>
        <w:t>handbreadth</w:t>
      </w:r>
      <w:r w:rsidRPr="00F5461E">
        <w:rPr>
          <w:rFonts w:ascii="Arial" w:eastAsia="Times New Roman" w:hAnsi="Arial" w:cs="Arial"/>
          <w:sz w:val="27"/>
          <w:szCs w:val="27"/>
        </w:rPr>
        <w:t> is thought to have been around three inches (the width of a hand). Thus, the </w:t>
      </w:r>
      <w:r w:rsidRPr="00F5461E">
        <w:rPr>
          <w:rFonts w:ascii="Arial" w:eastAsia="Times New Roman" w:hAnsi="Arial" w:cs="Arial"/>
          <w:i/>
          <w:iCs/>
          <w:sz w:val="27"/>
          <w:szCs w:val="27"/>
        </w:rPr>
        <w:t>rim</w:t>
      </w:r>
      <w:r w:rsidRPr="00F5461E">
        <w:rPr>
          <w:rFonts w:ascii="Arial" w:eastAsia="Times New Roman" w:hAnsi="Arial" w:cs="Arial"/>
          <w:sz w:val="27"/>
          <w:szCs w:val="27"/>
        </w:rPr>
        <w:t> would be a three-inch barrier, perhaps designed to prevent items from falling off the </w:t>
      </w:r>
      <w:r w:rsidRPr="00F5461E">
        <w:rPr>
          <w:rFonts w:ascii="Arial" w:eastAsia="Times New Roman" w:hAnsi="Arial" w:cs="Arial"/>
          <w:i/>
          <w:iCs/>
          <w:sz w:val="27"/>
          <w:szCs w:val="27"/>
        </w:rPr>
        <w:t>table</w:t>
      </w:r>
      <w:r w:rsidRPr="00F5461E">
        <w:rPr>
          <w:rFonts w:ascii="Arial" w:eastAsia="Times New Roman" w:hAnsi="Arial" w:cs="Arial"/>
          <w:sz w:val="27"/>
          <w:szCs w:val="27"/>
        </w:rPr>
        <w:t>. In addition, they were to add </w:t>
      </w:r>
      <w:r w:rsidRPr="00F5461E">
        <w:rPr>
          <w:rFonts w:ascii="Arial" w:eastAsia="Times New Roman" w:hAnsi="Arial" w:cs="Arial"/>
          <w:i/>
          <w:iCs/>
          <w:sz w:val="27"/>
          <w:szCs w:val="27"/>
        </w:rPr>
        <w:t>a gold border for the rim around it</w:t>
      </w:r>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As seen with the ark, the </w:t>
      </w:r>
      <w:r w:rsidRPr="00F5461E">
        <w:rPr>
          <w:rFonts w:ascii="Arial" w:eastAsia="Times New Roman" w:hAnsi="Arial" w:cs="Arial"/>
          <w:i/>
          <w:iCs/>
          <w:sz w:val="27"/>
          <w:szCs w:val="27"/>
        </w:rPr>
        <w:t>table</w:t>
      </w:r>
      <w:r w:rsidRPr="00F5461E">
        <w:rPr>
          <w:rFonts w:ascii="Arial" w:eastAsia="Times New Roman" w:hAnsi="Arial" w:cs="Arial"/>
          <w:sz w:val="27"/>
          <w:szCs w:val="27"/>
        </w:rPr>
        <w:t> was to have </w:t>
      </w:r>
      <w:r w:rsidRPr="00F5461E">
        <w:rPr>
          <w:rFonts w:ascii="Arial" w:eastAsia="Times New Roman" w:hAnsi="Arial" w:cs="Arial"/>
          <w:i/>
          <w:iCs/>
          <w:sz w:val="27"/>
          <w:szCs w:val="27"/>
        </w:rPr>
        <w:t>four gold rings for it and put rings on the four corners which are on its four feet</w:t>
      </w:r>
      <w:r w:rsidRPr="00F5461E">
        <w:rPr>
          <w:rFonts w:ascii="Arial" w:eastAsia="Times New Roman" w:hAnsi="Arial" w:cs="Arial"/>
          <w:sz w:val="27"/>
          <w:szCs w:val="27"/>
        </w:rPr>
        <w:t>. These </w:t>
      </w:r>
      <w:r w:rsidRPr="00F5461E">
        <w:rPr>
          <w:rFonts w:ascii="Arial" w:eastAsia="Times New Roman" w:hAnsi="Arial" w:cs="Arial"/>
          <w:i/>
          <w:iCs/>
          <w:sz w:val="27"/>
          <w:szCs w:val="27"/>
        </w:rPr>
        <w:t>rings</w:t>
      </w:r>
      <w:r w:rsidRPr="00F5461E">
        <w:rPr>
          <w:rFonts w:ascii="Arial" w:eastAsia="Times New Roman" w:hAnsi="Arial" w:cs="Arial"/>
          <w:sz w:val="27"/>
          <w:szCs w:val="27"/>
        </w:rPr>
        <w:t> were to be </w:t>
      </w:r>
      <w:r w:rsidRPr="00F5461E">
        <w:rPr>
          <w:rFonts w:ascii="Arial" w:eastAsia="Times New Roman" w:hAnsi="Arial" w:cs="Arial"/>
          <w:i/>
          <w:iCs/>
          <w:sz w:val="27"/>
          <w:szCs w:val="27"/>
        </w:rPr>
        <w:t>close to the rim as holders for the poles to carry the table</w:t>
      </w:r>
      <w:r w:rsidRPr="00F5461E">
        <w:rPr>
          <w:rFonts w:ascii="Arial" w:eastAsia="Times New Roman" w:hAnsi="Arial" w:cs="Arial"/>
          <w:sz w:val="27"/>
          <w:szCs w:val="27"/>
        </w:rPr>
        <w:t>. The </w:t>
      </w:r>
      <w:r w:rsidRPr="00F5461E">
        <w:rPr>
          <w:rFonts w:ascii="Arial" w:eastAsia="Times New Roman" w:hAnsi="Arial" w:cs="Arial"/>
          <w:i/>
          <w:iCs/>
          <w:sz w:val="27"/>
          <w:szCs w:val="27"/>
        </w:rPr>
        <w:t>poles</w:t>
      </w:r>
      <w:r w:rsidRPr="00F5461E">
        <w:rPr>
          <w:rFonts w:ascii="Arial" w:eastAsia="Times New Roman" w:hAnsi="Arial" w:cs="Arial"/>
          <w:sz w:val="27"/>
          <w:szCs w:val="27"/>
        </w:rPr>
        <w:t> themselves were to be made </w:t>
      </w:r>
      <w:r w:rsidRPr="00F5461E">
        <w:rPr>
          <w:rFonts w:ascii="Arial" w:eastAsia="Times New Roman" w:hAnsi="Arial" w:cs="Arial"/>
          <w:i/>
          <w:iCs/>
          <w:sz w:val="27"/>
          <w:szCs w:val="27"/>
        </w:rPr>
        <w:t>of acacia wood</w:t>
      </w:r>
      <w:r w:rsidRPr="00F5461E">
        <w:rPr>
          <w:rFonts w:ascii="Arial" w:eastAsia="Times New Roman" w:hAnsi="Arial" w:cs="Arial"/>
          <w:sz w:val="27"/>
          <w:szCs w:val="27"/>
        </w:rPr>
        <w:t>, and they were to </w:t>
      </w:r>
      <w:r w:rsidRPr="00F5461E">
        <w:rPr>
          <w:rFonts w:ascii="Arial" w:eastAsia="Times New Roman" w:hAnsi="Arial" w:cs="Arial"/>
          <w:i/>
          <w:iCs/>
          <w:sz w:val="27"/>
          <w:szCs w:val="27"/>
        </w:rPr>
        <w:t>overlay them with gold</w:t>
      </w:r>
      <w:r w:rsidRPr="00F5461E">
        <w:rPr>
          <w:rFonts w:ascii="Arial" w:eastAsia="Times New Roman" w:hAnsi="Arial" w:cs="Arial"/>
          <w:sz w:val="27"/>
          <w:szCs w:val="27"/>
        </w:rPr>
        <w:t>. As with the ark, the </w:t>
      </w:r>
      <w:r w:rsidRPr="00F5461E">
        <w:rPr>
          <w:rFonts w:ascii="Arial" w:eastAsia="Times New Roman" w:hAnsi="Arial" w:cs="Arial"/>
          <w:i/>
          <w:iCs/>
          <w:sz w:val="27"/>
          <w:szCs w:val="27"/>
        </w:rPr>
        <w:t>poles</w:t>
      </w:r>
      <w:r w:rsidRPr="00F5461E">
        <w:rPr>
          <w:rFonts w:ascii="Arial" w:eastAsia="Times New Roman" w:hAnsi="Arial" w:cs="Arial"/>
          <w:sz w:val="27"/>
          <w:szCs w:val="27"/>
        </w:rPr>
        <w:t> and the </w:t>
      </w:r>
      <w:r w:rsidRPr="00F5461E">
        <w:rPr>
          <w:rFonts w:ascii="Arial" w:eastAsia="Times New Roman" w:hAnsi="Arial" w:cs="Arial"/>
          <w:i/>
          <w:iCs/>
          <w:sz w:val="27"/>
          <w:szCs w:val="27"/>
        </w:rPr>
        <w:t>rings</w:t>
      </w:r>
      <w:r w:rsidRPr="00F5461E">
        <w:rPr>
          <w:rFonts w:ascii="Arial" w:eastAsia="Times New Roman" w:hAnsi="Arial" w:cs="Arial"/>
          <w:sz w:val="27"/>
          <w:szCs w:val="27"/>
        </w:rPr>
        <w:t> were added </w:t>
      </w:r>
      <w:r w:rsidRPr="00F5461E">
        <w:rPr>
          <w:rFonts w:ascii="Arial" w:eastAsia="Times New Roman" w:hAnsi="Arial" w:cs="Arial"/>
          <w:i/>
          <w:iCs/>
          <w:sz w:val="27"/>
          <w:szCs w:val="27"/>
        </w:rPr>
        <w:t>so that with them the table may be carried</w:t>
      </w:r>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lastRenderedPageBreak/>
        <w:t>Another similarity with the ark was that, before transporting, the </w:t>
      </w:r>
      <w:r w:rsidRPr="00F5461E">
        <w:rPr>
          <w:rFonts w:ascii="Arial" w:eastAsia="Times New Roman" w:hAnsi="Arial" w:cs="Arial"/>
          <w:i/>
          <w:iCs/>
          <w:sz w:val="27"/>
          <w:szCs w:val="27"/>
        </w:rPr>
        <w:t>table</w:t>
      </w:r>
      <w:r w:rsidRPr="00F5461E">
        <w:rPr>
          <w:rFonts w:ascii="Arial" w:eastAsia="Times New Roman" w:hAnsi="Arial" w:cs="Arial"/>
          <w:sz w:val="27"/>
          <w:szCs w:val="27"/>
        </w:rPr>
        <w:t> was to be covered by three things—a scarlet cloth, a blue cloth, and porpoise skins (</w:t>
      </w:r>
      <w:hyperlink r:id="rId6" w:tgtFrame="BLB_NW" w:history="1">
        <w:r w:rsidRPr="00F5461E">
          <w:rPr>
            <w:rFonts w:ascii="Arial" w:eastAsia="Times New Roman" w:hAnsi="Arial" w:cs="Arial"/>
            <w:color w:val="525DDC"/>
            <w:sz w:val="27"/>
            <w:szCs w:val="27"/>
          </w:rPr>
          <w:t>Numbers 4:7 – 8</w:t>
        </w:r>
      </w:hyperlink>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Verse 29 describes how to make for the table</w:t>
      </w:r>
      <w:r w:rsidRPr="00F5461E">
        <w:rPr>
          <w:rFonts w:ascii="Arial" w:eastAsia="Times New Roman" w:hAnsi="Arial" w:cs="Arial"/>
          <w:i/>
          <w:iCs/>
          <w:sz w:val="27"/>
          <w:szCs w:val="27"/>
        </w:rPr>
        <w:t> its dishes and its pans and its jars and its bowls with which to pour drink offerings; you shall make them of pure gold</w:t>
      </w:r>
      <w:r w:rsidRPr="00F5461E">
        <w:rPr>
          <w:rFonts w:ascii="Arial" w:eastAsia="Times New Roman" w:hAnsi="Arial" w:cs="Arial"/>
          <w:sz w:val="27"/>
          <w:szCs w:val="27"/>
        </w:rPr>
        <w:t>. These dishes were not made for the purpose of “feeding the LORD.”</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In almost all of the Ancient Near East, pagan worshippers would leave food for their gods and goddesses to eat. They believed that their deities needed sustenance, so they would put food out for them to eat. Since the LORD never gets hungry (</w:t>
      </w:r>
      <w:hyperlink r:id="rId7" w:tgtFrame="BLB_NW" w:history="1">
        <w:r w:rsidRPr="00F5461E">
          <w:rPr>
            <w:rFonts w:ascii="Arial" w:eastAsia="Times New Roman" w:hAnsi="Arial" w:cs="Arial"/>
            <w:color w:val="525DDC"/>
            <w:sz w:val="27"/>
            <w:szCs w:val="27"/>
          </w:rPr>
          <w:t>Psalms 50:12</w:t>
        </w:r>
      </w:hyperlink>
      <w:r w:rsidRPr="00F5461E">
        <w:rPr>
          <w:rFonts w:ascii="Arial" w:eastAsia="Times New Roman" w:hAnsi="Arial" w:cs="Arial"/>
          <w:sz w:val="27"/>
          <w:szCs w:val="27"/>
        </w:rPr>
        <w:t>), the purpose of the food and the items on the table was to serve as a reminder that the LORD was the Provider of His people’s physical needs. The bread and sacrifices at the table were to be done with gratitude and thanksgiving for His gracious provision. The cover on the ark represented the place of atonement (</w:t>
      </w:r>
      <w:hyperlink r:id="rId8" w:tgtFrame="BLB_NW" w:history="1">
        <w:r w:rsidRPr="00F5461E">
          <w:rPr>
            <w:rFonts w:ascii="Arial" w:eastAsia="Times New Roman" w:hAnsi="Arial" w:cs="Arial"/>
            <w:color w:val="525DDC"/>
            <w:sz w:val="27"/>
            <w:szCs w:val="27"/>
          </w:rPr>
          <w:t>Exodus 26:34</w:t>
        </w:r>
      </w:hyperlink>
      <w:r w:rsidRPr="00F5461E">
        <w:rPr>
          <w:rFonts w:ascii="Arial" w:eastAsia="Times New Roman" w:hAnsi="Arial" w:cs="Arial"/>
          <w:sz w:val="27"/>
          <w:szCs w:val="27"/>
        </w:rPr>
        <w:t>). The table possibly represented a place of provision, to remind the Israelites that God provided for them (</w:t>
      </w:r>
      <w:hyperlink r:id="rId9" w:tgtFrame="BLB_NW" w:history="1">
        <w:r w:rsidRPr="00F5461E">
          <w:rPr>
            <w:rFonts w:ascii="Arial" w:eastAsia="Times New Roman" w:hAnsi="Arial" w:cs="Arial"/>
            <w:color w:val="525DDC"/>
            <w:sz w:val="27"/>
            <w:szCs w:val="27"/>
          </w:rPr>
          <w:t>Exodus 16:32–34</w:t>
        </w:r>
      </w:hyperlink>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Finally, the LORD instructed Moses to </w:t>
      </w:r>
      <w:r w:rsidRPr="00F5461E">
        <w:rPr>
          <w:rFonts w:ascii="Arial" w:eastAsia="Times New Roman" w:hAnsi="Arial" w:cs="Arial"/>
          <w:i/>
          <w:iCs/>
          <w:sz w:val="27"/>
          <w:szCs w:val="27"/>
        </w:rPr>
        <w:t xml:space="preserve">set the bread of the Presence on the table before </w:t>
      </w:r>
      <w:proofErr w:type="gramStart"/>
      <w:r w:rsidRPr="00F5461E">
        <w:rPr>
          <w:rFonts w:ascii="Arial" w:eastAsia="Times New Roman" w:hAnsi="Arial" w:cs="Arial"/>
          <w:i/>
          <w:iCs/>
          <w:sz w:val="27"/>
          <w:szCs w:val="27"/>
        </w:rPr>
        <w:t>Me</w:t>
      </w:r>
      <w:proofErr w:type="gramEnd"/>
      <w:r w:rsidRPr="00F5461E">
        <w:rPr>
          <w:rFonts w:ascii="Arial" w:eastAsia="Times New Roman" w:hAnsi="Arial" w:cs="Arial"/>
          <w:i/>
          <w:iCs/>
          <w:sz w:val="27"/>
          <w:szCs w:val="27"/>
        </w:rPr>
        <w:t xml:space="preserve"> at all times</w:t>
      </w:r>
      <w:r w:rsidRPr="00F5461E">
        <w:rPr>
          <w:rFonts w:ascii="Arial" w:eastAsia="Times New Roman" w:hAnsi="Arial" w:cs="Arial"/>
          <w:sz w:val="27"/>
          <w:szCs w:val="27"/>
        </w:rPr>
        <w:t>. The </w:t>
      </w:r>
      <w:r w:rsidRPr="00F5461E">
        <w:rPr>
          <w:rFonts w:ascii="Arial" w:eastAsia="Times New Roman" w:hAnsi="Arial" w:cs="Arial"/>
          <w:i/>
          <w:iCs/>
          <w:sz w:val="27"/>
          <w:szCs w:val="27"/>
        </w:rPr>
        <w:t>bread</w:t>
      </w:r>
      <w:r w:rsidRPr="00F5461E">
        <w:rPr>
          <w:rFonts w:ascii="Arial" w:eastAsia="Times New Roman" w:hAnsi="Arial" w:cs="Arial"/>
          <w:sz w:val="27"/>
          <w:szCs w:val="27"/>
        </w:rPr>
        <w:t> </w:t>
      </w:r>
      <w:r w:rsidRPr="00F5461E">
        <w:rPr>
          <w:rFonts w:ascii="Arial" w:eastAsia="Times New Roman" w:hAnsi="Arial" w:cs="Arial"/>
          <w:i/>
          <w:iCs/>
          <w:sz w:val="27"/>
          <w:szCs w:val="27"/>
        </w:rPr>
        <w:t>of</w:t>
      </w:r>
      <w:r w:rsidRPr="00F5461E">
        <w:rPr>
          <w:rFonts w:ascii="Arial" w:eastAsia="Times New Roman" w:hAnsi="Arial" w:cs="Arial"/>
          <w:sz w:val="27"/>
          <w:szCs w:val="27"/>
        </w:rPr>
        <w:t> </w:t>
      </w:r>
      <w:r w:rsidRPr="00F5461E">
        <w:rPr>
          <w:rFonts w:ascii="Arial" w:eastAsia="Times New Roman" w:hAnsi="Arial" w:cs="Arial"/>
          <w:i/>
          <w:iCs/>
          <w:sz w:val="27"/>
          <w:szCs w:val="27"/>
        </w:rPr>
        <w:t>the</w:t>
      </w:r>
      <w:r w:rsidRPr="00F5461E">
        <w:rPr>
          <w:rFonts w:ascii="Arial" w:eastAsia="Times New Roman" w:hAnsi="Arial" w:cs="Arial"/>
          <w:sz w:val="27"/>
          <w:szCs w:val="27"/>
        </w:rPr>
        <w:t> </w:t>
      </w:r>
      <w:r w:rsidRPr="00F5461E">
        <w:rPr>
          <w:rFonts w:ascii="Arial" w:eastAsia="Times New Roman" w:hAnsi="Arial" w:cs="Arial"/>
          <w:i/>
          <w:iCs/>
          <w:sz w:val="27"/>
          <w:szCs w:val="27"/>
        </w:rPr>
        <w:t>Presence</w:t>
      </w:r>
      <w:r w:rsidRPr="00F5461E">
        <w:rPr>
          <w:rFonts w:ascii="Arial" w:eastAsia="Times New Roman" w:hAnsi="Arial" w:cs="Arial"/>
          <w:sz w:val="27"/>
          <w:szCs w:val="27"/>
        </w:rPr>
        <w:t> meant that the bread was to be in the </w:t>
      </w:r>
      <w:r w:rsidRPr="00F5461E">
        <w:rPr>
          <w:rFonts w:ascii="Arial" w:eastAsia="Times New Roman" w:hAnsi="Arial" w:cs="Arial"/>
          <w:i/>
          <w:iCs/>
          <w:sz w:val="27"/>
          <w:szCs w:val="27"/>
        </w:rPr>
        <w:t>presence</w:t>
      </w:r>
      <w:r w:rsidRPr="00F5461E">
        <w:rPr>
          <w:rFonts w:ascii="Arial" w:eastAsia="Times New Roman" w:hAnsi="Arial" w:cs="Arial"/>
          <w:sz w:val="27"/>
          <w:szCs w:val="27"/>
        </w:rPr>
        <w:t> of the LORD constantly. The </w:t>
      </w:r>
      <w:r w:rsidRPr="00F5461E">
        <w:rPr>
          <w:rFonts w:ascii="Arial" w:eastAsia="Times New Roman" w:hAnsi="Arial" w:cs="Arial"/>
          <w:i/>
          <w:iCs/>
          <w:sz w:val="27"/>
          <w:szCs w:val="27"/>
        </w:rPr>
        <w:t>bread</w:t>
      </w:r>
      <w:r w:rsidRPr="00F5461E">
        <w:rPr>
          <w:rFonts w:ascii="Arial" w:eastAsia="Times New Roman" w:hAnsi="Arial" w:cs="Arial"/>
          <w:sz w:val="27"/>
          <w:szCs w:val="27"/>
        </w:rPr>
        <w:t> itself consisted of twelve loaves (one for each tribe) placed in two rows (six in each row) on the table. The twelve loaves were to be replaced every Sabbath as an “everlasting covenant” (</w:t>
      </w:r>
      <w:hyperlink r:id="rId10" w:tgtFrame="BLB_NW" w:history="1">
        <w:r w:rsidRPr="00F5461E">
          <w:rPr>
            <w:rFonts w:ascii="Arial" w:eastAsia="Times New Roman" w:hAnsi="Arial" w:cs="Arial"/>
            <w:color w:val="525DDC"/>
            <w:sz w:val="27"/>
            <w:szCs w:val="27"/>
          </w:rPr>
          <w:t>Leviticus 24:5 – 8</w:t>
        </w:r>
      </w:hyperlink>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In </w:t>
      </w:r>
      <w:hyperlink r:id="rId11" w:tgtFrame="BLB_NW" w:history="1">
        <w:r w:rsidRPr="00F5461E">
          <w:rPr>
            <w:rFonts w:ascii="Arial" w:eastAsia="Times New Roman" w:hAnsi="Arial" w:cs="Arial"/>
            <w:color w:val="525DDC"/>
            <w:sz w:val="27"/>
            <w:szCs w:val="27"/>
          </w:rPr>
          <w:t>1 Samuel 21:6</w:t>
        </w:r>
      </w:hyperlink>
      <w:r w:rsidRPr="00F5461E">
        <w:rPr>
          <w:rFonts w:ascii="Arial" w:eastAsia="Times New Roman" w:hAnsi="Arial" w:cs="Arial"/>
          <w:sz w:val="27"/>
          <w:szCs w:val="27"/>
        </w:rPr>
        <w:t>, the priest let David eat</w:t>
      </w:r>
      <w:r w:rsidRPr="00F5461E">
        <w:rPr>
          <w:rFonts w:ascii="Arial" w:eastAsia="Times New Roman" w:hAnsi="Arial" w:cs="Arial"/>
          <w:i/>
          <w:iCs/>
          <w:sz w:val="27"/>
          <w:szCs w:val="27"/>
        </w:rPr>
        <w:t> the bread of the Presence</w:t>
      </w:r>
      <w:r w:rsidRPr="00F5461E">
        <w:rPr>
          <w:rFonts w:ascii="Arial" w:eastAsia="Times New Roman" w:hAnsi="Arial" w:cs="Arial"/>
          <w:sz w:val="27"/>
          <w:szCs w:val="27"/>
        </w:rPr>
        <w:t> that was removed to make way for fresh </w:t>
      </w:r>
      <w:r w:rsidRPr="00F5461E">
        <w:rPr>
          <w:rFonts w:ascii="Arial" w:eastAsia="Times New Roman" w:hAnsi="Arial" w:cs="Arial"/>
          <w:i/>
          <w:iCs/>
          <w:sz w:val="27"/>
          <w:szCs w:val="27"/>
        </w:rPr>
        <w:t>bread</w:t>
      </w:r>
      <w:r w:rsidRPr="00F5461E">
        <w:rPr>
          <w:rFonts w:ascii="Arial" w:eastAsia="Times New Roman" w:hAnsi="Arial" w:cs="Arial"/>
          <w:sz w:val="27"/>
          <w:szCs w:val="27"/>
        </w:rPr>
        <w:t>. This incident is referred to by Jesus in </w:t>
      </w:r>
      <w:hyperlink r:id="rId12" w:tgtFrame="BLB_NW" w:history="1">
        <w:r w:rsidRPr="00F5461E">
          <w:rPr>
            <w:rFonts w:ascii="Arial" w:eastAsia="Times New Roman" w:hAnsi="Arial" w:cs="Arial"/>
            <w:color w:val="525DDC"/>
            <w:sz w:val="27"/>
            <w:szCs w:val="27"/>
          </w:rPr>
          <w:t>Matthew 12:3-7</w:t>
        </w:r>
      </w:hyperlink>
      <w:r w:rsidRPr="00F5461E">
        <w:rPr>
          <w:rFonts w:ascii="Arial" w:eastAsia="Times New Roman" w:hAnsi="Arial" w:cs="Arial"/>
          <w:sz w:val="27"/>
          <w:szCs w:val="27"/>
        </w:rPr>
        <w:t> to demonstrate that the most important thing about all the tabernacle displays and service was to learn the principles, and obey them in loving others as we love ourselves.</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Jesus said “I am the Bread of Life” (</w:t>
      </w:r>
      <w:hyperlink r:id="rId13" w:tgtFrame="BLB_NW" w:history="1">
        <w:r w:rsidRPr="00F5461E">
          <w:rPr>
            <w:rFonts w:ascii="Arial" w:eastAsia="Times New Roman" w:hAnsi="Arial" w:cs="Arial"/>
            <w:color w:val="525DDC"/>
            <w:sz w:val="27"/>
            <w:szCs w:val="27"/>
          </w:rPr>
          <w:t>John 6:48</w:t>
        </w:r>
      </w:hyperlink>
      <w:r w:rsidRPr="00F5461E">
        <w:rPr>
          <w:rFonts w:ascii="Arial" w:eastAsia="Times New Roman" w:hAnsi="Arial" w:cs="Arial"/>
          <w:sz w:val="27"/>
          <w:szCs w:val="27"/>
        </w:rPr>
        <w:t>). Since the tabernacle was a “copy” of true things in heaven, and Christ entered the true tabernacle in heaven on our behalf (</w:t>
      </w:r>
      <w:hyperlink r:id="rId14" w:tgtFrame="BLB_NW" w:history="1">
        <w:r w:rsidRPr="00F5461E">
          <w:rPr>
            <w:rFonts w:ascii="Arial" w:eastAsia="Times New Roman" w:hAnsi="Arial" w:cs="Arial"/>
            <w:color w:val="525DDC"/>
            <w:sz w:val="27"/>
            <w:szCs w:val="27"/>
          </w:rPr>
          <w:t>Hebrews 9:24</w:t>
        </w:r>
      </w:hyperlink>
      <w:r w:rsidRPr="00F5461E">
        <w:rPr>
          <w:rFonts w:ascii="Arial" w:eastAsia="Times New Roman" w:hAnsi="Arial" w:cs="Arial"/>
          <w:sz w:val="27"/>
          <w:szCs w:val="27"/>
        </w:rPr>
        <w:t>) it is likely that this bread continually remaining in the </w:t>
      </w:r>
      <w:r w:rsidRPr="00F5461E">
        <w:rPr>
          <w:rFonts w:ascii="Arial" w:eastAsia="Times New Roman" w:hAnsi="Arial" w:cs="Arial"/>
          <w:i/>
          <w:iCs/>
          <w:sz w:val="27"/>
          <w:szCs w:val="27"/>
        </w:rPr>
        <w:t>Presence</w:t>
      </w:r>
      <w:r w:rsidRPr="00F5461E">
        <w:rPr>
          <w:rFonts w:ascii="Arial" w:eastAsia="Times New Roman" w:hAnsi="Arial" w:cs="Arial"/>
          <w:sz w:val="27"/>
          <w:szCs w:val="27"/>
        </w:rPr>
        <w:t> of God is a “copy” of Jesus, who is now continually seated at the right hand of God.</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sz w:val="27"/>
          <w:szCs w:val="27"/>
        </w:rPr>
        <w:t>Later, the LORD said that the table was to be placed “on the north side” of the Holy Place (</w:t>
      </w:r>
      <w:hyperlink r:id="rId15" w:tgtFrame="BLB_NW" w:history="1">
        <w:r w:rsidRPr="00F5461E">
          <w:rPr>
            <w:rFonts w:ascii="Arial" w:eastAsia="Times New Roman" w:hAnsi="Arial" w:cs="Arial"/>
            <w:color w:val="525DDC"/>
            <w:sz w:val="27"/>
            <w:szCs w:val="27"/>
          </w:rPr>
          <w:t>Exodus 26:35</w:t>
        </w:r>
      </w:hyperlink>
      <w:r w:rsidRPr="00F5461E">
        <w:rPr>
          <w:rFonts w:ascii="Arial" w:eastAsia="Times New Roman" w:hAnsi="Arial" w:cs="Arial"/>
          <w:sz w:val="27"/>
          <w:szCs w:val="27"/>
        </w:rPr>
        <w:t>).</w:t>
      </w:r>
    </w:p>
    <w:p w:rsidR="00F5461E" w:rsidRPr="00F5461E" w:rsidRDefault="00F5461E" w:rsidP="00F5461E">
      <w:pPr>
        <w:shd w:val="clear" w:color="auto" w:fill="FFFFFF"/>
        <w:spacing w:after="100" w:afterAutospacing="1" w:line="240" w:lineRule="auto"/>
        <w:rPr>
          <w:rFonts w:ascii="Arial" w:eastAsia="Times New Roman" w:hAnsi="Arial" w:cs="Arial"/>
          <w:sz w:val="27"/>
          <w:szCs w:val="27"/>
        </w:rPr>
      </w:pPr>
      <w:r w:rsidRPr="00F5461E">
        <w:rPr>
          <w:rFonts w:ascii="Arial" w:eastAsia="Times New Roman" w:hAnsi="Arial" w:cs="Arial"/>
          <w:b/>
          <w:bCs/>
          <w:sz w:val="27"/>
          <w:szCs w:val="27"/>
        </w:rPr>
        <w:lastRenderedPageBreak/>
        <w:t>Biblical Text</w:t>
      </w:r>
      <w:proofErr w:type="gramStart"/>
      <w:r>
        <w:rPr>
          <w:rFonts w:ascii="Arial" w:eastAsia="Times New Roman" w:hAnsi="Arial" w:cs="Arial"/>
          <w:b/>
          <w:bCs/>
          <w:sz w:val="27"/>
          <w:szCs w:val="27"/>
        </w:rPr>
        <w:t>:</w:t>
      </w:r>
      <w:proofErr w:type="gramEnd"/>
      <w:r w:rsidRPr="00F5461E">
        <w:rPr>
          <w:rFonts w:ascii="Arial" w:eastAsia="Times New Roman" w:hAnsi="Arial" w:cs="Arial"/>
          <w:sz w:val="27"/>
          <w:szCs w:val="27"/>
        </w:rPr>
        <w:br/>
      </w:r>
      <w:r w:rsidRPr="00F5461E">
        <w:rPr>
          <w:rFonts w:ascii="Arial" w:eastAsia="Times New Roman" w:hAnsi="Arial" w:cs="Arial"/>
          <w:sz w:val="27"/>
          <w:szCs w:val="27"/>
        </w:rPr>
        <w:br/>
      </w:r>
      <w:r w:rsidRPr="00F5461E">
        <w:rPr>
          <w:rFonts w:ascii="Arial" w:eastAsia="Times New Roman" w:hAnsi="Arial" w:cs="Arial"/>
          <w:b/>
          <w:bCs/>
          <w:sz w:val="20"/>
          <w:szCs w:val="20"/>
          <w:vertAlign w:val="superscript"/>
        </w:rPr>
        <w:t>23 </w:t>
      </w:r>
      <w:r w:rsidRPr="00F5461E">
        <w:rPr>
          <w:rFonts w:ascii="Arial" w:eastAsia="Times New Roman" w:hAnsi="Arial" w:cs="Arial"/>
          <w:b/>
          <w:bCs/>
          <w:sz w:val="27"/>
          <w:szCs w:val="27"/>
        </w:rPr>
        <w:t>“You shall make a table of acacia wood, two cubits long and one cubit wide and one and a half cubits high. </w:t>
      </w:r>
      <w:r w:rsidRPr="00F5461E">
        <w:rPr>
          <w:rFonts w:ascii="Arial" w:eastAsia="Times New Roman" w:hAnsi="Arial" w:cs="Arial"/>
          <w:b/>
          <w:bCs/>
          <w:sz w:val="20"/>
          <w:szCs w:val="20"/>
          <w:vertAlign w:val="superscript"/>
        </w:rPr>
        <w:t>24 </w:t>
      </w:r>
      <w:r w:rsidRPr="00F5461E">
        <w:rPr>
          <w:rFonts w:ascii="Arial" w:eastAsia="Times New Roman" w:hAnsi="Arial" w:cs="Arial"/>
          <w:b/>
          <w:bCs/>
          <w:sz w:val="27"/>
          <w:szCs w:val="27"/>
        </w:rPr>
        <w:t>You shall overlay it with pure gold and make a gold border around it. </w:t>
      </w:r>
      <w:r w:rsidRPr="00F5461E">
        <w:rPr>
          <w:rFonts w:ascii="Arial" w:eastAsia="Times New Roman" w:hAnsi="Arial" w:cs="Arial"/>
          <w:b/>
          <w:bCs/>
          <w:sz w:val="20"/>
          <w:szCs w:val="20"/>
          <w:vertAlign w:val="superscript"/>
        </w:rPr>
        <w:t>25 </w:t>
      </w:r>
      <w:r w:rsidRPr="00F5461E">
        <w:rPr>
          <w:rFonts w:ascii="Arial" w:eastAsia="Times New Roman" w:hAnsi="Arial" w:cs="Arial"/>
          <w:b/>
          <w:bCs/>
          <w:sz w:val="27"/>
          <w:szCs w:val="27"/>
        </w:rPr>
        <w:t>You shall make for it a rim of a handbreadth around </w:t>
      </w:r>
      <w:r w:rsidRPr="00F5461E">
        <w:rPr>
          <w:rFonts w:ascii="Arial" w:eastAsia="Times New Roman" w:hAnsi="Arial" w:cs="Arial"/>
          <w:b/>
          <w:bCs/>
          <w:i/>
          <w:iCs/>
          <w:sz w:val="27"/>
          <w:szCs w:val="27"/>
        </w:rPr>
        <w:t>it</w:t>
      </w:r>
      <w:r w:rsidRPr="00F5461E">
        <w:rPr>
          <w:rFonts w:ascii="Arial" w:eastAsia="Times New Roman" w:hAnsi="Arial" w:cs="Arial"/>
          <w:b/>
          <w:bCs/>
          <w:sz w:val="27"/>
          <w:szCs w:val="27"/>
        </w:rPr>
        <w:t>; and you shall make a gold border for the rim around it. </w:t>
      </w:r>
      <w:r w:rsidRPr="00F5461E">
        <w:rPr>
          <w:rFonts w:ascii="Arial" w:eastAsia="Times New Roman" w:hAnsi="Arial" w:cs="Arial"/>
          <w:b/>
          <w:bCs/>
          <w:sz w:val="20"/>
          <w:szCs w:val="20"/>
          <w:vertAlign w:val="superscript"/>
        </w:rPr>
        <w:t>26 </w:t>
      </w:r>
      <w:r w:rsidRPr="00F5461E">
        <w:rPr>
          <w:rFonts w:ascii="Arial" w:eastAsia="Times New Roman" w:hAnsi="Arial" w:cs="Arial"/>
          <w:b/>
          <w:bCs/>
          <w:sz w:val="27"/>
          <w:szCs w:val="27"/>
        </w:rPr>
        <w:t>You shall make four gold rings for it and put rings on the four corners which are on its four feet. </w:t>
      </w:r>
      <w:r w:rsidRPr="00F5461E">
        <w:rPr>
          <w:rFonts w:ascii="Arial" w:eastAsia="Times New Roman" w:hAnsi="Arial" w:cs="Arial"/>
          <w:b/>
          <w:bCs/>
          <w:sz w:val="20"/>
          <w:szCs w:val="20"/>
          <w:vertAlign w:val="superscript"/>
        </w:rPr>
        <w:t>27 </w:t>
      </w:r>
      <w:r w:rsidRPr="00F5461E">
        <w:rPr>
          <w:rFonts w:ascii="Arial" w:eastAsia="Times New Roman" w:hAnsi="Arial" w:cs="Arial"/>
          <w:b/>
          <w:bCs/>
          <w:sz w:val="27"/>
          <w:szCs w:val="27"/>
        </w:rPr>
        <w:t>The rings shall be close to the rim as holders for the poles to carry the table. </w:t>
      </w:r>
      <w:r w:rsidRPr="00F5461E">
        <w:rPr>
          <w:rFonts w:ascii="Arial" w:eastAsia="Times New Roman" w:hAnsi="Arial" w:cs="Arial"/>
          <w:b/>
          <w:bCs/>
          <w:sz w:val="20"/>
          <w:szCs w:val="20"/>
          <w:vertAlign w:val="superscript"/>
        </w:rPr>
        <w:t>28 </w:t>
      </w:r>
      <w:r w:rsidRPr="00F5461E">
        <w:rPr>
          <w:rFonts w:ascii="Arial" w:eastAsia="Times New Roman" w:hAnsi="Arial" w:cs="Arial"/>
          <w:b/>
          <w:bCs/>
          <w:sz w:val="27"/>
          <w:szCs w:val="27"/>
        </w:rPr>
        <w:t>You shall make the poles of acacia wood and overlay them with gold, so that with them the table may be carried. </w:t>
      </w:r>
      <w:r w:rsidRPr="00F5461E">
        <w:rPr>
          <w:rFonts w:ascii="Arial" w:eastAsia="Times New Roman" w:hAnsi="Arial" w:cs="Arial"/>
          <w:b/>
          <w:bCs/>
          <w:sz w:val="20"/>
          <w:szCs w:val="20"/>
          <w:vertAlign w:val="superscript"/>
        </w:rPr>
        <w:t>29 </w:t>
      </w:r>
      <w:r w:rsidRPr="00F5461E">
        <w:rPr>
          <w:rFonts w:ascii="Arial" w:eastAsia="Times New Roman" w:hAnsi="Arial" w:cs="Arial"/>
          <w:b/>
          <w:bCs/>
          <w:sz w:val="27"/>
          <w:szCs w:val="27"/>
        </w:rPr>
        <w:t>You shall make its dishes and its pans and its jars and its bowls with which to pour drink offerings; you shall make them of pure gold. </w:t>
      </w:r>
      <w:r w:rsidRPr="00F5461E">
        <w:rPr>
          <w:rFonts w:ascii="Arial" w:eastAsia="Times New Roman" w:hAnsi="Arial" w:cs="Arial"/>
          <w:b/>
          <w:bCs/>
          <w:sz w:val="20"/>
          <w:szCs w:val="20"/>
          <w:vertAlign w:val="superscript"/>
        </w:rPr>
        <w:t>30 </w:t>
      </w:r>
      <w:r w:rsidRPr="00F5461E">
        <w:rPr>
          <w:rFonts w:ascii="Arial" w:eastAsia="Times New Roman" w:hAnsi="Arial" w:cs="Arial"/>
          <w:b/>
          <w:bCs/>
          <w:sz w:val="27"/>
          <w:szCs w:val="27"/>
        </w:rPr>
        <w:t xml:space="preserve">You shall set the bread of the Presence on the table before </w:t>
      </w:r>
      <w:proofErr w:type="gramStart"/>
      <w:r w:rsidRPr="00F5461E">
        <w:rPr>
          <w:rFonts w:ascii="Arial" w:eastAsia="Times New Roman" w:hAnsi="Arial" w:cs="Arial"/>
          <w:b/>
          <w:bCs/>
          <w:sz w:val="27"/>
          <w:szCs w:val="27"/>
        </w:rPr>
        <w:t>Me</w:t>
      </w:r>
      <w:proofErr w:type="gramEnd"/>
      <w:r w:rsidRPr="00F5461E">
        <w:rPr>
          <w:rFonts w:ascii="Arial" w:eastAsia="Times New Roman" w:hAnsi="Arial" w:cs="Arial"/>
          <w:b/>
          <w:bCs/>
          <w:sz w:val="27"/>
          <w:szCs w:val="27"/>
        </w:rPr>
        <w:t xml:space="preserve"> at all times.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1E"/>
    <w:rsid w:val="00F5461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61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46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61E"/>
    <w:rPr>
      <w:i/>
      <w:iCs/>
    </w:rPr>
  </w:style>
  <w:style w:type="paragraph" w:styleId="NormalWeb">
    <w:name w:val="Normal (Web)"/>
    <w:basedOn w:val="Normal"/>
    <w:uiPriority w:val="99"/>
    <w:semiHidden/>
    <w:unhideWhenUsed/>
    <w:rsid w:val="00F54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61E"/>
    <w:rPr>
      <w:color w:val="0000FF"/>
      <w:u w:val="single"/>
    </w:rPr>
  </w:style>
  <w:style w:type="character" w:styleId="Strong">
    <w:name w:val="Strong"/>
    <w:basedOn w:val="DefaultParagraphFont"/>
    <w:uiPriority w:val="22"/>
    <w:qFormat/>
    <w:rsid w:val="00F54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61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546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61E"/>
    <w:rPr>
      <w:i/>
      <w:iCs/>
    </w:rPr>
  </w:style>
  <w:style w:type="paragraph" w:styleId="NormalWeb">
    <w:name w:val="Normal (Web)"/>
    <w:basedOn w:val="Normal"/>
    <w:uiPriority w:val="99"/>
    <w:semiHidden/>
    <w:unhideWhenUsed/>
    <w:rsid w:val="00F54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61E"/>
    <w:rPr>
      <w:color w:val="0000FF"/>
      <w:u w:val="single"/>
    </w:rPr>
  </w:style>
  <w:style w:type="character" w:styleId="Strong">
    <w:name w:val="Strong"/>
    <w:basedOn w:val="DefaultParagraphFont"/>
    <w:uiPriority w:val="22"/>
    <w:qFormat/>
    <w:rsid w:val="00F54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5262">
      <w:bodyDiv w:val="1"/>
      <w:marLeft w:val="0"/>
      <w:marRight w:val="0"/>
      <w:marTop w:val="0"/>
      <w:marBottom w:val="0"/>
      <w:divBdr>
        <w:top w:val="none" w:sz="0" w:space="0" w:color="auto"/>
        <w:left w:val="none" w:sz="0" w:space="0" w:color="auto"/>
        <w:bottom w:val="none" w:sz="0" w:space="0" w:color="auto"/>
        <w:right w:val="none" w:sz="0" w:space="0" w:color="auto"/>
      </w:divBdr>
      <w:divsChild>
        <w:div w:id="77510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6.34&amp;t=NASB95" TargetMode="External"/><Relationship Id="rId13" Type="http://schemas.openxmlformats.org/officeDocument/2006/relationships/hyperlink" Target="https://www.blueletterbible.org/search/preSearch.cfm?Criteria=John+6.4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50.12&amp;t=NASB95" TargetMode="External"/><Relationship Id="rId12" Type="http://schemas.openxmlformats.org/officeDocument/2006/relationships/hyperlink" Target="https://www.blueletterbible.org/search/preSearch.cfm?Criteria=Matthew+12.3-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Numbers+4.7+%E2%80%93+8&amp;t=NASB95" TargetMode="External"/><Relationship Id="rId11" Type="http://schemas.openxmlformats.org/officeDocument/2006/relationships/hyperlink" Target="https://www.blueletterbible.org/search/preSearch.cfm?Criteria=1Samuel+21.6&amp;t=NASB95" TargetMode="External"/><Relationship Id="rId5" Type="http://schemas.openxmlformats.org/officeDocument/2006/relationships/hyperlink" Target="https://thebiblesays.com/commentary/exod/exod-25/exodus-2523-30/" TargetMode="External"/><Relationship Id="rId15" Type="http://schemas.openxmlformats.org/officeDocument/2006/relationships/hyperlink" Target="https://www.blueletterbible.org/search/preSearch.cfm?Criteria=Exodus+26.35&amp;t=NASB95" TargetMode="External"/><Relationship Id="rId10" Type="http://schemas.openxmlformats.org/officeDocument/2006/relationships/hyperlink" Target="https://www.blueletterbible.org/search/preSearch.cfm?Criteria=Leviticus+24.5+%E2%80%93+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6.32%E2%80%9334&amp;t=NASB95" TargetMode="External"/><Relationship Id="rId14" Type="http://schemas.openxmlformats.org/officeDocument/2006/relationships/hyperlink" Target="https://www.blueletterbible.org/search/preSearch.cfm?Criteria=Hebrews+9.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2022-06-28T02:36:00Z</dcterms:created>
  <dcterms:modified xsi:type="dcterms:W3CDTF">2022-06-28T02:38:00Z</dcterms:modified>
</cp:coreProperties>
</file>