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B5008" w:rsidP="00DB5008">
      <w:pPr>
        <w:jc w:val="center"/>
        <w:rPr>
          <w:rFonts w:ascii="Times New Roman" w:hAnsi="Times New Roman" w:cs="Times New Roman"/>
          <w:b/>
          <w:sz w:val="48"/>
          <w:szCs w:val="48"/>
        </w:rPr>
      </w:pPr>
      <w:r>
        <w:rPr>
          <w:rFonts w:ascii="Times New Roman" w:hAnsi="Times New Roman" w:cs="Times New Roman"/>
          <w:b/>
          <w:sz w:val="48"/>
          <w:szCs w:val="48"/>
        </w:rPr>
        <w:t>Leviticus 23:1-2</w:t>
      </w:r>
    </w:p>
    <w:p w:rsidR="00DB5008" w:rsidRDefault="00DB5008" w:rsidP="00DB5008">
      <w:pPr>
        <w:jc w:val="center"/>
        <w:rPr>
          <w:rFonts w:ascii="Times New Roman" w:hAnsi="Times New Roman" w:cs="Times New Roman"/>
        </w:rPr>
      </w:pPr>
    </w:p>
    <w:p w:rsidR="00DB5008" w:rsidRDefault="00DB5008" w:rsidP="00DB5008">
      <w:pPr>
        <w:jc w:val="center"/>
        <w:rPr>
          <w:rFonts w:ascii="Times New Roman" w:hAnsi="Times New Roman" w:cs="Times New Roman"/>
        </w:rPr>
      </w:pPr>
      <w:hyperlink r:id="rId6" w:history="1">
        <w:r w:rsidRPr="001F487A">
          <w:rPr>
            <w:rStyle w:val="Hyperlink"/>
            <w:rFonts w:ascii="Times New Roman" w:hAnsi="Times New Roman" w:cs="Times New Roman"/>
          </w:rPr>
          <w:t>https://thebiblesays.com/commentary/lev/lev-23/leviticus-231-2/</w:t>
        </w:r>
      </w:hyperlink>
    </w:p>
    <w:p w:rsidR="00DB5008" w:rsidRDefault="00DB5008" w:rsidP="00DB5008">
      <w:pPr>
        <w:jc w:val="center"/>
        <w:rPr>
          <w:rFonts w:ascii="Times New Roman" w:hAnsi="Times New Roman" w:cs="Times New Roman"/>
        </w:rPr>
      </w:pPr>
    </w:p>
    <w:p w:rsidR="00DB5008" w:rsidRPr="00DB5008" w:rsidRDefault="00DB5008" w:rsidP="00DB5008">
      <w:pPr>
        <w:spacing w:before="100" w:beforeAutospacing="1" w:after="100" w:afterAutospacing="1"/>
        <w:jc w:val="center"/>
        <w:rPr>
          <w:rFonts w:ascii="Times New Roman" w:hAnsi="Times New Roman" w:cs="Times New Roman"/>
        </w:rPr>
      </w:pPr>
      <w:r w:rsidRPr="00DB5008">
        <w:rPr>
          <w:rFonts w:ascii="Times New Roman" w:hAnsi="Times New Roman" w:cs="Times New Roman"/>
          <w:i/>
          <w:iCs/>
        </w:rPr>
        <w:t>God introduces His appointed times</w:t>
      </w:r>
    </w:p>
    <w:p w:rsidR="00DB5008" w:rsidRPr="00DB5008" w:rsidRDefault="00DB5008" w:rsidP="00DB5008">
      <w:pPr>
        <w:spacing w:before="100" w:beforeAutospacing="1" w:after="100" w:afterAutospacing="1"/>
        <w:rPr>
          <w:rFonts w:ascii="Times New Roman" w:hAnsi="Times New Roman" w:cs="Times New Roman"/>
        </w:rPr>
      </w:pPr>
      <w:r w:rsidRPr="00DB5008">
        <w:rPr>
          <w:rFonts w:ascii="Times New Roman" w:hAnsi="Times New Roman" w:cs="Times New Roman"/>
        </w:rPr>
        <w:t xml:space="preserve">God begins by declaring to Moses </w:t>
      </w:r>
      <w:r w:rsidRPr="00DB5008">
        <w:rPr>
          <w:rFonts w:ascii="Times New Roman" w:hAnsi="Times New Roman" w:cs="Times New Roman"/>
          <w:i/>
          <w:iCs/>
        </w:rPr>
        <w:t>my appoint</w:t>
      </w:r>
      <w:r>
        <w:rPr>
          <w:rFonts w:ascii="Times New Roman" w:hAnsi="Times New Roman" w:cs="Times New Roman"/>
          <w:i/>
          <w:iCs/>
        </w:rPr>
        <w:t>e</w:t>
      </w:r>
      <w:bookmarkStart w:id="0" w:name="_GoBack"/>
      <w:bookmarkEnd w:id="0"/>
      <w:r w:rsidRPr="00DB5008">
        <w:rPr>
          <w:rFonts w:ascii="Times New Roman" w:hAnsi="Times New Roman" w:cs="Times New Roman"/>
          <w:i/>
          <w:iCs/>
        </w:rPr>
        <w:t>d times are these</w:t>
      </w:r>
      <w:r w:rsidRPr="00DB5008">
        <w:rPr>
          <w:rFonts w:ascii="Times New Roman" w:hAnsi="Times New Roman" w:cs="Times New Roman"/>
        </w:rPr>
        <w:t xml:space="preserve">. This statement makes clear that </w:t>
      </w:r>
      <w:r w:rsidRPr="00DB5008">
        <w:rPr>
          <w:rFonts w:ascii="Times New Roman" w:hAnsi="Times New Roman" w:cs="Times New Roman"/>
          <w:i/>
          <w:iCs/>
        </w:rPr>
        <w:t>these</w:t>
      </w:r>
      <w:r w:rsidRPr="00DB5008">
        <w:rPr>
          <w:rFonts w:ascii="Times New Roman" w:hAnsi="Times New Roman" w:cs="Times New Roman"/>
        </w:rPr>
        <w:t xml:space="preserve"> </w:t>
      </w:r>
      <w:r w:rsidRPr="00DB5008">
        <w:rPr>
          <w:rFonts w:ascii="Times New Roman" w:hAnsi="Times New Roman" w:cs="Times New Roman"/>
          <w:i/>
          <w:iCs/>
        </w:rPr>
        <w:t xml:space="preserve">appointed times </w:t>
      </w:r>
      <w:r w:rsidRPr="00DB5008">
        <w:rPr>
          <w:rFonts w:ascii="Times New Roman" w:hAnsi="Times New Roman" w:cs="Times New Roman"/>
        </w:rPr>
        <w:t>originate with God</w:t>
      </w:r>
      <w:r w:rsidRPr="00DB5008">
        <w:rPr>
          <w:rFonts w:ascii="Times New Roman" w:hAnsi="Times New Roman" w:cs="Times New Roman"/>
          <w:i/>
          <w:iCs/>
        </w:rPr>
        <w:t>,</w:t>
      </w:r>
      <w:r w:rsidRPr="00DB5008">
        <w:rPr>
          <w:rFonts w:ascii="Times New Roman" w:hAnsi="Times New Roman" w:cs="Times New Roman"/>
        </w:rPr>
        <w:t xml:space="preserve"> they </w:t>
      </w:r>
      <w:proofErr w:type="gramStart"/>
      <w:r w:rsidRPr="00DB5008">
        <w:rPr>
          <w:rFonts w:ascii="Times New Roman" w:hAnsi="Times New Roman" w:cs="Times New Roman"/>
        </w:rPr>
        <w:t xml:space="preserve">cannot be claimed to have been </w:t>
      </w:r>
      <w:r w:rsidRPr="00DB5008">
        <w:rPr>
          <w:rFonts w:ascii="Times New Roman" w:hAnsi="Times New Roman" w:cs="Times New Roman"/>
          <w:i/>
          <w:iCs/>
        </w:rPr>
        <w:t>appointed</w:t>
      </w:r>
      <w:proofErr w:type="gramEnd"/>
      <w:r w:rsidRPr="00DB5008">
        <w:rPr>
          <w:rFonts w:ascii="Times New Roman" w:hAnsi="Times New Roman" w:cs="Times New Roman"/>
        </w:rPr>
        <w:t xml:space="preserve"> by any nation including </w:t>
      </w:r>
      <w:r w:rsidRPr="00DB5008">
        <w:rPr>
          <w:rFonts w:ascii="Times New Roman" w:hAnsi="Times New Roman" w:cs="Times New Roman"/>
          <w:i/>
          <w:iCs/>
        </w:rPr>
        <w:t>Israel</w:t>
      </w:r>
      <w:r w:rsidRPr="00DB5008">
        <w:rPr>
          <w:rFonts w:ascii="Times New Roman" w:hAnsi="Times New Roman" w:cs="Times New Roman"/>
        </w:rPr>
        <w:t xml:space="preserve">. </w:t>
      </w:r>
      <w:proofErr w:type="gramStart"/>
      <w:r w:rsidRPr="00DB5008">
        <w:rPr>
          <w:rFonts w:ascii="Times New Roman" w:hAnsi="Times New Roman" w:cs="Times New Roman"/>
        </w:rPr>
        <w:t xml:space="preserve">They were </w:t>
      </w:r>
      <w:r w:rsidRPr="00DB5008">
        <w:rPr>
          <w:rFonts w:ascii="Times New Roman" w:hAnsi="Times New Roman" w:cs="Times New Roman"/>
          <w:i/>
          <w:iCs/>
        </w:rPr>
        <w:t xml:space="preserve">appointed </w:t>
      </w:r>
      <w:r w:rsidRPr="00DB5008">
        <w:rPr>
          <w:rFonts w:ascii="Times New Roman" w:hAnsi="Times New Roman" w:cs="Times New Roman"/>
        </w:rPr>
        <w:t xml:space="preserve">by </w:t>
      </w:r>
      <w:r w:rsidRPr="00DB5008">
        <w:rPr>
          <w:rFonts w:ascii="Times New Roman" w:hAnsi="Times New Roman" w:cs="Times New Roman"/>
          <w:i/>
          <w:iCs/>
        </w:rPr>
        <w:t>the LORD</w:t>
      </w:r>
      <w:proofErr w:type="gramEnd"/>
      <w:r w:rsidRPr="00DB5008">
        <w:rPr>
          <w:rFonts w:ascii="Times New Roman" w:hAnsi="Times New Roman" w:cs="Times New Roman"/>
          <w:i/>
          <w:iCs/>
        </w:rPr>
        <w:t>.</w:t>
      </w:r>
    </w:p>
    <w:p w:rsidR="00DB5008" w:rsidRPr="00DB5008" w:rsidRDefault="00DB5008" w:rsidP="00DB5008">
      <w:pPr>
        <w:spacing w:before="100" w:beforeAutospacing="1" w:after="100" w:afterAutospacing="1"/>
        <w:rPr>
          <w:rFonts w:ascii="Times New Roman" w:hAnsi="Times New Roman" w:cs="Times New Roman"/>
        </w:rPr>
      </w:pPr>
      <w:r w:rsidRPr="00DB5008">
        <w:rPr>
          <w:rFonts w:ascii="Times New Roman" w:hAnsi="Times New Roman" w:cs="Times New Roman"/>
        </w:rPr>
        <w:t>Excluding the Sabbath,</w:t>
      </w:r>
      <w:r w:rsidRPr="00DB5008">
        <w:rPr>
          <w:rFonts w:ascii="Times New Roman" w:hAnsi="Times New Roman" w:cs="Times New Roman"/>
          <w:i/>
          <w:iCs/>
        </w:rPr>
        <w:t xml:space="preserve"> the LORD’</w:t>
      </w:r>
      <w:r w:rsidRPr="00DB5008">
        <w:rPr>
          <w:rFonts w:ascii="Times New Roman" w:hAnsi="Times New Roman" w:cs="Times New Roman"/>
        </w:rPr>
        <w:t>s</w:t>
      </w:r>
      <w:r w:rsidRPr="00DB5008">
        <w:rPr>
          <w:rFonts w:ascii="Times New Roman" w:hAnsi="Times New Roman" w:cs="Times New Roman"/>
          <w:i/>
          <w:iCs/>
        </w:rPr>
        <w:t xml:space="preserve"> appointed times</w:t>
      </w:r>
      <w:r w:rsidRPr="00DB5008">
        <w:rPr>
          <w:rFonts w:ascii="Times New Roman" w:hAnsi="Times New Roman" w:cs="Times New Roman"/>
        </w:rPr>
        <w:t xml:space="preserve"> are typically divided into two parts:</w:t>
      </w:r>
    </w:p>
    <w:p w:rsidR="00DB5008" w:rsidRPr="00DB5008" w:rsidRDefault="00DB5008" w:rsidP="00DB5008">
      <w:pPr>
        <w:numPr>
          <w:ilvl w:val="0"/>
          <w:numId w:val="2"/>
        </w:numPr>
        <w:spacing w:before="100" w:beforeAutospacing="1" w:after="100" w:afterAutospacing="1"/>
        <w:rPr>
          <w:rFonts w:ascii="Times New Roman" w:eastAsia="Times New Roman" w:hAnsi="Times New Roman" w:cs="Times New Roman"/>
        </w:rPr>
      </w:pPr>
      <w:r w:rsidRPr="00DB5008">
        <w:rPr>
          <w:rFonts w:ascii="Times New Roman" w:eastAsia="Times New Roman" w:hAnsi="Times New Roman" w:cs="Times New Roman"/>
        </w:rPr>
        <w:t>The spring feasts—Passover, Unleavened Bread, First Fruits, and Weeks</w:t>
      </w:r>
    </w:p>
    <w:p w:rsidR="00DB5008" w:rsidRPr="00DB5008" w:rsidRDefault="00DB5008" w:rsidP="00DB5008">
      <w:pPr>
        <w:numPr>
          <w:ilvl w:val="0"/>
          <w:numId w:val="2"/>
        </w:numPr>
        <w:spacing w:before="100" w:beforeAutospacing="1" w:after="100" w:afterAutospacing="1"/>
        <w:rPr>
          <w:rFonts w:ascii="Times New Roman" w:eastAsia="Times New Roman" w:hAnsi="Times New Roman" w:cs="Times New Roman"/>
        </w:rPr>
      </w:pPr>
      <w:r w:rsidRPr="00DB5008">
        <w:rPr>
          <w:rFonts w:ascii="Times New Roman" w:eastAsia="Times New Roman" w:hAnsi="Times New Roman" w:cs="Times New Roman"/>
        </w:rPr>
        <w:t>The fall feasts—Feast of Trumpets, the Day of Atonement, and the Feast of Tabernacles</w:t>
      </w:r>
    </w:p>
    <w:p w:rsidR="00DB5008" w:rsidRPr="00DB5008" w:rsidRDefault="00DB5008" w:rsidP="00DB5008">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59E2A48A" wp14:editId="66CF3020">
                <wp:extent cx="309245" cy="309245"/>
                <wp:effectExtent l="0" t="0" r="0" b="0"/>
                <wp:docPr id="3" name="AutoShape 8" descr="ebrew Calend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ebrew Calendar"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" filled="f" stroked="f">
                <o:lock v:ext="edit" aspectratio="t"/>
                <w10:anchorlock/>
              </v:rect>
            </w:pict>
          </mc:Fallback>
        </mc:AlternateContent>
      </w:r>
      <w:r>
        <w:rPr>
          <w:rFonts w:ascii="Times New Roman" w:eastAsia="Times New Roman" w:hAnsi="Times New Roman" w:cs="Times New Roman"/>
          <w:noProof/>
          <w:sz w:val="20"/>
          <w:szCs w:val="20"/>
        </w:rPr>
        <w:drawing>
          <wp:inline distT="0" distB="0" distL="0" distR="0" wp14:anchorId="7947EE2C" wp14:editId="578913BB">
            <wp:extent cx="5577892" cy="4206240"/>
            <wp:effectExtent l="0" t="0" r="10160" b="10160"/>
            <wp:docPr id="4" name="Picture 4" descr="Macintosh HD:Users:rebekahmarlin:Downloads:CALEND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rebekahmarlin:Downloads:CALENDAR.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7892" cy="4206240"/>
                    </a:xfrm>
                    <a:prstGeom prst="rect">
                      <a:avLst/>
                    </a:prstGeom>
                    <a:noFill/>
                    <a:ln>
                      <a:noFill/>
                    </a:ln>
                  </pic:spPr>
                </pic:pic>
              </a:graphicData>
            </a:graphic>
          </wp:inline>
        </w:drawing>
      </w:r>
    </w:p>
    <w:p w:rsidR="00DB5008" w:rsidRPr="00DB5008" w:rsidRDefault="00DB5008" w:rsidP="00DB5008">
      <w:pPr>
        <w:spacing w:before="100" w:beforeAutospacing="1" w:after="100" w:afterAutospacing="1"/>
        <w:rPr>
          <w:rFonts w:ascii="Times New Roman" w:hAnsi="Times New Roman" w:cs="Times New Roman"/>
        </w:rPr>
      </w:pPr>
      <w:r w:rsidRPr="00DB5008">
        <w:rPr>
          <w:rFonts w:ascii="Times New Roman" w:hAnsi="Times New Roman" w:cs="Times New Roman"/>
        </w:rPr>
        <w:t xml:space="preserve">It seems clear from the New Testament that Jesus fulfilled the spring feasts in His first coming. Fulfilled prophecy that occurred in the past is easier to look back upon and see God’s plan. The fall feasts don’t appear to have been fulfilled, but will likely be fulfilled in His second coming. God places the fall feasts in the seventh month. Seven is a number signifying completeness in the </w:t>
      </w:r>
      <w:r w:rsidRPr="00DB5008">
        <w:rPr>
          <w:rFonts w:ascii="Times New Roman" w:hAnsi="Times New Roman" w:cs="Times New Roman"/>
        </w:rPr>
        <w:lastRenderedPageBreak/>
        <w:t>Bible. This fits with the idea that the fall feasts represent the final events that will close out the current age, and usher in the new age of Jesus’ rule on earth. Future prophecy, no matter how detailed in the scripture, is difficult to see clearly. The Apostle Paul points out:</w:t>
      </w:r>
    </w:p>
    <w:p w:rsidR="00DB5008" w:rsidRPr="00DB5008" w:rsidRDefault="00DB5008" w:rsidP="00DB5008">
      <w:pPr>
        <w:spacing w:before="100" w:beforeAutospacing="1" w:after="100" w:afterAutospacing="1"/>
        <w:rPr>
          <w:rFonts w:ascii="Times New Roman" w:hAnsi="Times New Roman" w:cs="Times New Roman"/>
        </w:rPr>
      </w:pPr>
      <w:r w:rsidRPr="00DB5008">
        <w:rPr>
          <w:rFonts w:ascii="Times New Roman" w:hAnsi="Times New Roman" w:cs="Times New Roman"/>
        </w:rPr>
        <w:t>"Therefore no one is to act as your judge in regard to food or drink or in respect to a festival or a new moon or a Sabbath day, things which are a mere shadow of what is to come; but the substance belongs to Christ.” (Colossians 2:16-17)</w:t>
      </w:r>
    </w:p>
    <w:p w:rsidR="00DB5008" w:rsidRPr="00DB5008" w:rsidRDefault="00DB5008" w:rsidP="00DB5008">
      <w:pPr>
        <w:spacing w:before="100" w:beforeAutospacing="1" w:after="100" w:afterAutospacing="1"/>
        <w:rPr>
          <w:rFonts w:ascii="Times New Roman" w:hAnsi="Times New Roman" w:cs="Times New Roman"/>
        </w:rPr>
      </w:pPr>
      <w:r w:rsidRPr="00DB5008">
        <w:rPr>
          <w:rFonts w:ascii="Times New Roman" w:hAnsi="Times New Roman" w:cs="Times New Roman"/>
        </w:rPr>
        <w:t>It is important not to confuse a shadow for the object casting it. Shadows are useful as a representation of something real.</w:t>
      </w:r>
    </w:p>
    <w:p w:rsidR="00DB5008" w:rsidRPr="00DB5008" w:rsidRDefault="00DB5008" w:rsidP="00DB5008">
      <w:pPr>
        <w:spacing w:before="100" w:beforeAutospacing="1" w:after="100" w:afterAutospacing="1"/>
        <w:rPr>
          <w:rFonts w:ascii="Times New Roman" w:hAnsi="Times New Roman" w:cs="Times New Roman"/>
        </w:rPr>
      </w:pPr>
      <w:r w:rsidRPr="00DB5008">
        <w:rPr>
          <w:rFonts w:ascii="Times New Roman" w:hAnsi="Times New Roman" w:cs="Times New Roman"/>
        </w:rPr>
        <w:t>God tells Moses that it is his responsibility to</w:t>
      </w:r>
      <w:r w:rsidRPr="00DB5008">
        <w:rPr>
          <w:rFonts w:ascii="Times New Roman" w:hAnsi="Times New Roman" w:cs="Times New Roman"/>
          <w:i/>
          <w:iCs/>
        </w:rPr>
        <w:t xml:space="preserve"> proclaim to the sons of Israel these</w:t>
      </w:r>
      <w:r w:rsidRPr="00DB5008">
        <w:rPr>
          <w:rFonts w:ascii="Times New Roman" w:hAnsi="Times New Roman" w:cs="Times New Roman"/>
        </w:rPr>
        <w:t xml:space="preserve"> </w:t>
      </w:r>
      <w:r w:rsidRPr="00DB5008">
        <w:rPr>
          <w:rFonts w:ascii="Times New Roman" w:hAnsi="Times New Roman" w:cs="Times New Roman"/>
          <w:i/>
          <w:iCs/>
        </w:rPr>
        <w:t>appointed times</w:t>
      </w:r>
      <w:r w:rsidRPr="00DB5008">
        <w:rPr>
          <w:rFonts w:ascii="Times New Roman" w:hAnsi="Times New Roman" w:cs="Times New Roman"/>
        </w:rPr>
        <w:t xml:space="preserve"> </w:t>
      </w:r>
      <w:r w:rsidRPr="00DB5008">
        <w:rPr>
          <w:rFonts w:ascii="Times New Roman" w:hAnsi="Times New Roman" w:cs="Times New Roman"/>
          <w:i/>
          <w:iCs/>
        </w:rPr>
        <w:t xml:space="preserve">as holy convocations. </w:t>
      </w:r>
      <w:r w:rsidRPr="00DB5008">
        <w:rPr>
          <w:rFonts w:ascii="Times New Roman" w:hAnsi="Times New Roman" w:cs="Times New Roman"/>
        </w:rPr>
        <w:t xml:space="preserve">The Hebrew word for </w:t>
      </w:r>
      <w:r w:rsidRPr="00DB5008">
        <w:rPr>
          <w:rFonts w:ascii="Times New Roman" w:hAnsi="Times New Roman" w:cs="Times New Roman"/>
          <w:i/>
          <w:iCs/>
        </w:rPr>
        <w:t>convocations</w:t>
      </w:r>
      <w:r w:rsidRPr="00DB5008">
        <w:rPr>
          <w:rFonts w:ascii="Times New Roman" w:hAnsi="Times New Roman" w:cs="Times New Roman"/>
        </w:rPr>
        <w:t xml:space="preserve"> is “</w:t>
      </w:r>
      <w:proofErr w:type="spellStart"/>
      <w:r w:rsidRPr="00DB5008">
        <w:rPr>
          <w:rFonts w:ascii="Times New Roman" w:hAnsi="Times New Roman" w:cs="Times New Roman"/>
        </w:rPr>
        <w:t>miqra</w:t>
      </w:r>
      <w:proofErr w:type="spellEnd"/>
      <w:r w:rsidRPr="00DB5008">
        <w:rPr>
          <w:rFonts w:ascii="Times New Roman" w:hAnsi="Times New Roman" w:cs="Times New Roman"/>
        </w:rPr>
        <w:t xml:space="preserve">” and can mean “rehearsal.” God gave His </w:t>
      </w:r>
      <w:r w:rsidRPr="00DB5008">
        <w:rPr>
          <w:rFonts w:ascii="Times New Roman" w:hAnsi="Times New Roman" w:cs="Times New Roman"/>
          <w:i/>
          <w:iCs/>
        </w:rPr>
        <w:t xml:space="preserve">appointed times </w:t>
      </w:r>
      <w:r w:rsidRPr="00DB5008">
        <w:rPr>
          <w:rFonts w:ascii="Times New Roman" w:hAnsi="Times New Roman" w:cs="Times New Roman"/>
        </w:rPr>
        <w:t xml:space="preserve">as </w:t>
      </w:r>
      <w:r w:rsidRPr="00DB5008">
        <w:rPr>
          <w:rFonts w:ascii="Times New Roman" w:hAnsi="Times New Roman" w:cs="Times New Roman"/>
          <w:i/>
          <w:iCs/>
        </w:rPr>
        <w:t>holy</w:t>
      </w:r>
      <w:r w:rsidRPr="00DB5008">
        <w:rPr>
          <w:rFonts w:ascii="Times New Roman" w:hAnsi="Times New Roman" w:cs="Times New Roman"/>
        </w:rPr>
        <w:t xml:space="preserve"> rehearsals for a messianic event in the future. Jesus did and will do something of importance on each of these appointments. He died on Passover, rose from the dead on First Fruits, and sent the Holy Spirit to write the law on hearts and to dwell within believers on the Feast of Weeks (also called Pentecost). Many believe He will fulfill the Feast of Trumpets, the Day of Atonement, and the Feast of Tabernacles (also called Booths) in His second coming.</w:t>
      </w:r>
    </w:p>
    <w:p w:rsidR="00DB5008" w:rsidRPr="00DB5008" w:rsidRDefault="00DB5008" w:rsidP="00DB5008">
      <w:pPr>
        <w:spacing w:before="100" w:beforeAutospacing="1" w:after="100" w:afterAutospacing="1"/>
        <w:rPr>
          <w:rFonts w:ascii="Times New Roman" w:hAnsi="Times New Roman" w:cs="Times New Roman"/>
        </w:rPr>
      </w:pPr>
      <w:r w:rsidRPr="00DB5008">
        <w:rPr>
          <w:rFonts w:ascii="Times New Roman" w:hAnsi="Times New Roman" w:cs="Times New Roman"/>
        </w:rPr>
        <w:t xml:space="preserve">These </w:t>
      </w:r>
      <w:r w:rsidRPr="00DB5008">
        <w:rPr>
          <w:rFonts w:ascii="Times New Roman" w:hAnsi="Times New Roman" w:cs="Times New Roman"/>
          <w:i/>
          <w:iCs/>
        </w:rPr>
        <w:t xml:space="preserve">convocations </w:t>
      </w:r>
      <w:r w:rsidRPr="00DB5008">
        <w:rPr>
          <w:rFonts w:ascii="Times New Roman" w:hAnsi="Times New Roman" w:cs="Times New Roman"/>
        </w:rPr>
        <w:t xml:space="preserve">were </w:t>
      </w:r>
      <w:r w:rsidRPr="00DB5008">
        <w:rPr>
          <w:rFonts w:ascii="Times New Roman" w:hAnsi="Times New Roman" w:cs="Times New Roman"/>
          <w:i/>
          <w:iCs/>
        </w:rPr>
        <w:t xml:space="preserve">holy. </w:t>
      </w:r>
      <w:r w:rsidRPr="00DB5008">
        <w:rPr>
          <w:rFonts w:ascii="Times New Roman" w:hAnsi="Times New Roman" w:cs="Times New Roman"/>
        </w:rPr>
        <w:t xml:space="preserve">The idea of </w:t>
      </w:r>
      <w:r w:rsidRPr="00DB5008">
        <w:rPr>
          <w:rFonts w:ascii="Times New Roman" w:hAnsi="Times New Roman" w:cs="Times New Roman"/>
          <w:i/>
          <w:iCs/>
        </w:rPr>
        <w:t xml:space="preserve">holy </w:t>
      </w:r>
      <w:r w:rsidRPr="00DB5008">
        <w:rPr>
          <w:rFonts w:ascii="Times New Roman" w:hAnsi="Times New Roman" w:cs="Times New Roman"/>
        </w:rPr>
        <w:t xml:space="preserve">is to be set apart for a special purpose. These special days were to be observed, not ignored. This is likely why the chapter begins with a command to </w:t>
      </w:r>
      <w:r w:rsidRPr="00DB5008">
        <w:rPr>
          <w:rFonts w:ascii="Times New Roman" w:hAnsi="Times New Roman" w:cs="Times New Roman"/>
          <w:i/>
          <w:iCs/>
        </w:rPr>
        <w:t xml:space="preserve">proclaim </w:t>
      </w:r>
      <w:r w:rsidRPr="00DB5008">
        <w:rPr>
          <w:rFonts w:ascii="Times New Roman" w:hAnsi="Times New Roman" w:cs="Times New Roman"/>
        </w:rPr>
        <w:t xml:space="preserve">these commands to the </w:t>
      </w:r>
      <w:r w:rsidRPr="00DB5008">
        <w:rPr>
          <w:rFonts w:ascii="Times New Roman" w:hAnsi="Times New Roman" w:cs="Times New Roman"/>
          <w:i/>
          <w:iCs/>
        </w:rPr>
        <w:t>sons of Israel.</w:t>
      </w:r>
    </w:p>
    <w:p w:rsidR="00DB5008" w:rsidRPr="00DB5008" w:rsidRDefault="00DB5008" w:rsidP="00DB5008">
      <w:pPr>
        <w:spacing w:before="100" w:beforeAutospacing="1" w:after="100" w:afterAutospacing="1"/>
        <w:rPr>
          <w:rFonts w:ascii="Times New Roman" w:hAnsi="Times New Roman" w:cs="Times New Roman"/>
        </w:rPr>
      </w:pPr>
      <w:r w:rsidRPr="00DB5008">
        <w:rPr>
          <w:rFonts w:ascii="Times New Roman" w:hAnsi="Times New Roman" w:cs="Times New Roman"/>
          <w:b/>
          <w:bCs/>
        </w:rPr>
        <w:t>Biblical Text</w:t>
      </w:r>
    </w:p>
    <w:p w:rsidR="00DB5008" w:rsidRPr="00DB5008" w:rsidRDefault="00DB5008" w:rsidP="00DB5008">
      <w:pPr>
        <w:spacing w:before="100" w:beforeAutospacing="1" w:after="100" w:afterAutospacing="1"/>
        <w:rPr>
          <w:rFonts w:ascii="Times New Roman" w:hAnsi="Times New Roman" w:cs="Times New Roman"/>
          <w:b/>
          <w:bCs/>
        </w:rPr>
      </w:pPr>
      <w:r w:rsidRPr="00DB5008">
        <w:rPr>
          <w:rFonts w:ascii="Times New Roman" w:hAnsi="Times New Roman" w:cs="Times New Roman"/>
          <w:b/>
          <w:bCs/>
        </w:rPr>
        <w:t>1 The LORD spoke again to Moses, saying, 2 “Speak to the sons of Israel and say to them, ‘The LORD’S appointed times which you shall proclaim as holy convocations—My appointed times are these:</w:t>
      </w:r>
    </w:p>
    <w:p w:rsidR="00DB5008" w:rsidRPr="00DB5008" w:rsidRDefault="00DB5008" w:rsidP="00DB5008">
      <w:pPr>
        <w:spacing w:before="100" w:beforeAutospacing="1" w:after="100" w:afterAutospacing="1"/>
        <w:rPr>
          <w:rFonts w:ascii="Times New Roman" w:hAnsi="Times New Roman" w:cs="Times New Roman"/>
        </w:rPr>
      </w:pPr>
    </w:p>
    <w:p w:rsidR="00DB5008" w:rsidRPr="00DB5008" w:rsidRDefault="00DB5008" w:rsidP="00DB5008">
      <w:pPr>
        <w:rPr>
          <w:rFonts w:ascii="Times New Roman" w:hAnsi="Times New Roman" w:cs="Times New Roman"/>
        </w:rPr>
      </w:pPr>
    </w:p>
    <w:sectPr w:rsidR="00DB5008" w:rsidRPr="00DB5008" w:rsidSect="00DB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72828"/>
    <w:multiLevelType w:val="multilevel"/>
    <w:tmpl w:val="965A6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360C02"/>
    <w:multiLevelType w:val="hybridMultilevel"/>
    <w:tmpl w:val="90FE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08"/>
    <w:rsid w:val="00D57E20"/>
    <w:rsid w:val="00D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008"/>
    <w:rPr>
      <w:color w:val="0000FF" w:themeColor="hyperlink"/>
      <w:u w:val="single"/>
    </w:rPr>
  </w:style>
  <w:style w:type="paragraph" w:customStyle="1" w:styleId="has-text-align-center">
    <w:name w:val="has-text-align-center"/>
    <w:basedOn w:val="Normal"/>
    <w:rsid w:val="00DB500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B5008"/>
    <w:rPr>
      <w:i/>
      <w:iCs/>
    </w:rPr>
  </w:style>
  <w:style w:type="paragraph" w:styleId="NormalWeb">
    <w:name w:val="Normal (Web)"/>
    <w:basedOn w:val="Normal"/>
    <w:uiPriority w:val="99"/>
    <w:semiHidden/>
    <w:unhideWhenUsed/>
    <w:rsid w:val="00DB500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B5008"/>
    <w:rPr>
      <w:b/>
      <w:bCs/>
    </w:rPr>
  </w:style>
  <w:style w:type="paragraph" w:styleId="BalloonText">
    <w:name w:val="Balloon Text"/>
    <w:basedOn w:val="Normal"/>
    <w:link w:val="BalloonTextChar"/>
    <w:uiPriority w:val="99"/>
    <w:semiHidden/>
    <w:unhideWhenUsed/>
    <w:rsid w:val="00DB5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0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008"/>
    <w:rPr>
      <w:color w:val="0000FF" w:themeColor="hyperlink"/>
      <w:u w:val="single"/>
    </w:rPr>
  </w:style>
  <w:style w:type="paragraph" w:customStyle="1" w:styleId="has-text-align-center">
    <w:name w:val="has-text-align-center"/>
    <w:basedOn w:val="Normal"/>
    <w:rsid w:val="00DB500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B5008"/>
    <w:rPr>
      <w:i/>
      <w:iCs/>
    </w:rPr>
  </w:style>
  <w:style w:type="paragraph" w:styleId="NormalWeb">
    <w:name w:val="Normal (Web)"/>
    <w:basedOn w:val="Normal"/>
    <w:uiPriority w:val="99"/>
    <w:semiHidden/>
    <w:unhideWhenUsed/>
    <w:rsid w:val="00DB500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B5008"/>
    <w:rPr>
      <w:b/>
      <w:bCs/>
    </w:rPr>
  </w:style>
  <w:style w:type="paragraph" w:styleId="BalloonText">
    <w:name w:val="Balloon Text"/>
    <w:basedOn w:val="Normal"/>
    <w:link w:val="BalloonTextChar"/>
    <w:uiPriority w:val="99"/>
    <w:semiHidden/>
    <w:unhideWhenUsed/>
    <w:rsid w:val="00DB5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0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6640">
      <w:bodyDiv w:val="1"/>
      <w:marLeft w:val="0"/>
      <w:marRight w:val="0"/>
      <w:marTop w:val="0"/>
      <w:marBottom w:val="0"/>
      <w:divBdr>
        <w:top w:val="none" w:sz="0" w:space="0" w:color="auto"/>
        <w:left w:val="none" w:sz="0" w:space="0" w:color="auto"/>
        <w:bottom w:val="none" w:sz="0" w:space="0" w:color="auto"/>
        <w:right w:val="none" w:sz="0" w:space="0" w:color="auto"/>
      </w:divBdr>
    </w:div>
    <w:div w:id="1133980290">
      <w:bodyDiv w:val="1"/>
      <w:marLeft w:val="0"/>
      <w:marRight w:val="0"/>
      <w:marTop w:val="0"/>
      <w:marBottom w:val="0"/>
      <w:divBdr>
        <w:top w:val="none" w:sz="0" w:space="0" w:color="auto"/>
        <w:left w:val="none" w:sz="0" w:space="0" w:color="auto"/>
        <w:bottom w:val="none" w:sz="0" w:space="0" w:color="auto"/>
        <w:right w:val="none" w:sz="0" w:space="0" w:color="auto"/>
      </w:divBdr>
      <w:divsChild>
        <w:div w:id="22293125">
          <w:marLeft w:val="0"/>
          <w:marRight w:val="0"/>
          <w:marTop w:val="0"/>
          <w:marBottom w:val="0"/>
          <w:divBdr>
            <w:top w:val="none" w:sz="0" w:space="0" w:color="auto"/>
            <w:left w:val="none" w:sz="0" w:space="0" w:color="auto"/>
            <w:bottom w:val="none" w:sz="0" w:space="0" w:color="auto"/>
            <w:right w:val="none" w:sz="0" w:space="0" w:color="auto"/>
          </w:divBdr>
        </w:div>
      </w:divsChild>
    </w:div>
    <w:div w:id="1302033518">
      <w:bodyDiv w:val="1"/>
      <w:marLeft w:val="0"/>
      <w:marRight w:val="0"/>
      <w:marTop w:val="0"/>
      <w:marBottom w:val="0"/>
      <w:divBdr>
        <w:top w:val="none" w:sz="0" w:space="0" w:color="auto"/>
        <w:left w:val="none" w:sz="0" w:space="0" w:color="auto"/>
        <w:bottom w:val="none" w:sz="0" w:space="0" w:color="auto"/>
        <w:right w:val="none" w:sz="0" w:space="0" w:color="auto"/>
      </w:divBdr>
    </w:div>
    <w:div w:id="1896961781">
      <w:bodyDiv w:val="1"/>
      <w:marLeft w:val="0"/>
      <w:marRight w:val="0"/>
      <w:marTop w:val="0"/>
      <w:marBottom w:val="0"/>
      <w:divBdr>
        <w:top w:val="none" w:sz="0" w:space="0" w:color="auto"/>
        <w:left w:val="none" w:sz="0" w:space="0" w:color="auto"/>
        <w:bottom w:val="none" w:sz="0" w:space="0" w:color="auto"/>
        <w:right w:val="none" w:sz="0" w:space="0" w:color="auto"/>
      </w:divBdr>
    </w:div>
    <w:div w:id="1982929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ev/lev-23/leviticus-231-2/"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2446</Characters>
  <Application>Microsoft Macintosh Word</Application>
  <DocSecurity>0</DocSecurity>
  <Lines>20</Lines>
  <Paragraphs>5</Paragraphs>
  <ScaleCrop>false</ScaleCrop>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2023-05-30T20:02:00Z</dcterms:created>
  <dcterms:modified xsi:type="dcterms:W3CDTF">2023-05-30T20:10:00Z</dcterms:modified>
</cp:coreProperties>
</file>