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160" w:rsidRPr="00226160" w:rsidRDefault="00226160" w:rsidP="00226160">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226160">
        <w:rPr>
          <w:rFonts w:ascii="Times New Roman" w:eastAsia="Times New Roman" w:hAnsi="Times New Roman" w:cs="Times New Roman"/>
          <w:b/>
          <w:bCs/>
          <w:color w:val="212529"/>
          <w:kern w:val="36"/>
          <w:sz w:val="48"/>
          <w:szCs w:val="48"/>
          <w:lang w:val="es-MX"/>
        </w:rPr>
        <w:t>Deuteronomy</w:t>
      </w:r>
      <w:proofErr w:type="spellEnd"/>
      <w:r w:rsidRPr="00226160">
        <w:rPr>
          <w:rFonts w:ascii="Times New Roman" w:eastAsia="Times New Roman" w:hAnsi="Times New Roman" w:cs="Times New Roman"/>
          <w:b/>
          <w:bCs/>
          <w:color w:val="212529"/>
          <w:kern w:val="36"/>
          <w:sz w:val="48"/>
          <w:szCs w:val="48"/>
          <w:lang w:val="es-MX"/>
        </w:rPr>
        <w:t xml:space="preserve"> 22:5</w:t>
      </w:r>
    </w:p>
    <w:p w:rsidR="00226160" w:rsidRDefault="00226160" w:rsidP="00226160">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70DE0">
          <w:rPr>
            <w:rStyle w:val="Hyperlink"/>
            <w:rFonts w:ascii="Arial" w:eastAsia="Times New Roman" w:hAnsi="Arial" w:cs="Arial"/>
            <w:i/>
            <w:iCs/>
            <w:sz w:val="27"/>
            <w:szCs w:val="27"/>
            <w:lang w:val="es-MX"/>
          </w:rPr>
          <w:t>https://thebiblesays.com/commentary/deut/deut-22/deuteronomy-225/</w:t>
        </w:r>
      </w:hyperlink>
    </w:p>
    <w:p w:rsidR="00226160" w:rsidRPr="00226160" w:rsidRDefault="00226160" w:rsidP="00226160">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226160">
        <w:rPr>
          <w:rFonts w:ascii="Arial" w:eastAsia="Times New Roman" w:hAnsi="Arial" w:cs="Arial"/>
          <w:i/>
          <w:iCs/>
          <w:color w:val="212529"/>
          <w:sz w:val="27"/>
          <w:szCs w:val="27"/>
        </w:rPr>
        <w:t>Moses prohibited wearing clothes of the opposite sex.</w:t>
      </w:r>
    </w:p>
    <w:p w:rsidR="00226160" w:rsidRPr="00226160" w:rsidRDefault="00226160" w:rsidP="00226160">
      <w:pPr>
        <w:shd w:val="clear" w:color="auto" w:fill="FFFFFF"/>
        <w:spacing w:after="100" w:afterAutospacing="1" w:line="240" w:lineRule="auto"/>
        <w:rPr>
          <w:rFonts w:ascii="Arial" w:eastAsia="Times New Roman" w:hAnsi="Arial" w:cs="Arial"/>
          <w:color w:val="212529"/>
          <w:sz w:val="27"/>
          <w:szCs w:val="27"/>
        </w:rPr>
      </w:pPr>
      <w:r w:rsidRPr="00226160">
        <w:rPr>
          <w:rFonts w:ascii="Arial" w:eastAsia="Times New Roman" w:hAnsi="Arial" w:cs="Arial"/>
          <w:color w:val="212529"/>
          <w:sz w:val="27"/>
          <w:szCs w:val="27"/>
        </w:rPr>
        <w:t>Moses then told Israel that </w:t>
      </w:r>
      <w:r w:rsidRPr="00226160">
        <w:rPr>
          <w:rFonts w:ascii="Arial" w:eastAsia="Times New Roman" w:hAnsi="Arial" w:cs="Arial"/>
          <w:i/>
          <w:iCs/>
          <w:color w:val="212529"/>
          <w:sz w:val="27"/>
          <w:szCs w:val="27"/>
        </w:rPr>
        <w:t>a woman shall not wear man’s clothing</w:t>
      </w:r>
      <w:r w:rsidRPr="00226160">
        <w:rPr>
          <w:rFonts w:ascii="Arial" w:eastAsia="Times New Roman" w:hAnsi="Arial" w:cs="Arial"/>
          <w:color w:val="212529"/>
          <w:sz w:val="27"/>
          <w:szCs w:val="27"/>
        </w:rPr>
        <w:t> (v. 5). Male and female were to retain their distinct identities. Interestingly, the Hebrew word used for </w:t>
      </w:r>
      <w:r w:rsidRPr="00226160">
        <w:rPr>
          <w:rFonts w:ascii="Arial" w:eastAsia="Times New Roman" w:hAnsi="Arial" w:cs="Arial"/>
          <w:i/>
          <w:iCs/>
          <w:color w:val="212529"/>
          <w:sz w:val="27"/>
          <w:szCs w:val="27"/>
        </w:rPr>
        <w:t>man </w:t>
      </w:r>
      <w:r w:rsidRPr="00226160">
        <w:rPr>
          <w:rFonts w:ascii="Arial" w:eastAsia="Times New Roman" w:hAnsi="Arial" w:cs="Arial"/>
          <w:color w:val="212529"/>
          <w:sz w:val="27"/>
          <w:szCs w:val="27"/>
        </w:rPr>
        <w:t>(Heb. “</w:t>
      </w:r>
      <w:proofErr w:type="spellStart"/>
      <w:r w:rsidRPr="00226160">
        <w:rPr>
          <w:rFonts w:ascii="Arial" w:eastAsia="Times New Roman" w:hAnsi="Arial" w:cs="Arial"/>
          <w:color w:val="212529"/>
          <w:sz w:val="27"/>
          <w:szCs w:val="27"/>
        </w:rPr>
        <w:t>geber</w:t>
      </w:r>
      <w:proofErr w:type="spellEnd"/>
      <w:r w:rsidRPr="00226160">
        <w:rPr>
          <w:rFonts w:ascii="Arial" w:eastAsia="Times New Roman" w:hAnsi="Arial" w:cs="Arial"/>
          <w:color w:val="212529"/>
          <w:sz w:val="27"/>
          <w:szCs w:val="27"/>
        </w:rPr>
        <w:t>,” related to the word “</w:t>
      </w:r>
      <w:proofErr w:type="spellStart"/>
      <w:r w:rsidRPr="00226160">
        <w:rPr>
          <w:rFonts w:ascii="Arial" w:eastAsia="Times New Roman" w:hAnsi="Arial" w:cs="Arial"/>
          <w:color w:val="212529"/>
          <w:sz w:val="27"/>
          <w:szCs w:val="27"/>
        </w:rPr>
        <w:t>gibbôr</w:t>
      </w:r>
      <w:proofErr w:type="spellEnd"/>
      <w:r w:rsidRPr="00226160">
        <w:rPr>
          <w:rFonts w:ascii="Arial" w:eastAsia="Times New Roman" w:hAnsi="Arial" w:cs="Arial"/>
          <w:color w:val="212529"/>
          <w:sz w:val="27"/>
          <w:szCs w:val="27"/>
        </w:rPr>
        <w:t>,” “mighty man”) is a term which refers to a male who is at the height of his strength and abilities. The word </w:t>
      </w:r>
      <w:r w:rsidRPr="00226160">
        <w:rPr>
          <w:rFonts w:ascii="Arial" w:eastAsia="Times New Roman" w:hAnsi="Arial" w:cs="Arial"/>
          <w:i/>
          <w:iCs/>
          <w:color w:val="212529"/>
          <w:sz w:val="27"/>
          <w:szCs w:val="27"/>
        </w:rPr>
        <w:t>clothing</w:t>
      </w:r>
      <w:r w:rsidRPr="00226160">
        <w:rPr>
          <w:rFonts w:ascii="Arial" w:eastAsia="Times New Roman" w:hAnsi="Arial" w:cs="Arial"/>
          <w:color w:val="212529"/>
          <w:sz w:val="27"/>
          <w:szCs w:val="27"/>
        </w:rPr>
        <w:t> (Heb. “</w:t>
      </w:r>
      <w:proofErr w:type="spellStart"/>
      <w:r w:rsidRPr="00226160">
        <w:rPr>
          <w:rFonts w:ascii="Arial" w:eastAsia="Times New Roman" w:hAnsi="Arial" w:cs="Arial"/>
          <w:color w:val="212529"/>
          <w:sz w:val="27"/>
          <w:szCs w:val="27"/>
        </w:rPr>
        <w:t>keli</w:t>
      </w:r>
      <w:proofErr w:type="spellEnd"/>
      <w:r w:rsidRPr="00226160">
        <w:rPr>
          <w:rFonts w:ascii="Arial" w:eastAsia="Times New Roman" w:hAnsi="Arial" w:cs="Arial"/>
          <w:color w:val="212529"/>
          <w:sz w:val="27"/>
          <w:szCs w:val="27"/>
        </w:rPr>
        <w:t>̂,” “garment”, “ornament”) can refer to any article normally worn or carried by men such as adornments and weapons. But since the word occurs in parallel with woman’s clothing, it is probably used here simply as man’s garments.</w:t>
      </w:r>
    </w:p>
    <w:p w:rsidR="00226160" w:rsidRPr="00226160" w:rsidRDefault="00226160" w:rsidP="00226160">
      <w:pPr>
        <w:shd w:val="clear" w:color="auto" w:fill="FFFFFF"/>
        <w:spacing w:after="100" w:afterAutospacing="1" w:line="240" w:lineRule="auto"/>
        <w:rPr>
          <w:rFonts w:ascii="Arial" w:eastAsia="Times New Roman" w:hAnsi="Arial" w:cs="Arial"/>
          <w:color w:val="212529"/>
          <w:sz w:val="27"/>
          <w:szCs w:val="27"/>
        </w:rPr>
      </w:pPr>
      <w:r w:rsidRPr="00226160">
        <w:rPr>
          <w:rFonts w:ascii="Arial" w:eastAsia="Times New Roman" w:hAnsi="Arial" w:cs="Arial"/>
          <w:color w:val="212529"/>
          <w:sz w:val="27"/>
          <w:szCs w:val="27"/>
        </w:rPr>
        <w:t>Just as a woman was not allowed to </w:t>
      </w:r>
      <w:r w:rsidRPr="00226160">
        <w:rPr>
          <w:rFonts w:ascii="Arial" w:eastAsia="Times New Roman" w:hAnsi="Arial" w:cs="Arial"/>
          <w:i/>
          <w:iCs/>
          <w:color w:val="212529"/>
          <w:sz w:val="27"/>
          <w:szCs w:val="27"/>
        </w:rPr>
        <w:t>wear man’s clothing</w:t>
      </w:r>
      <w:r w:rsidRPr="00226160">
        <w:rPr>
          <w:rFonts w:ascii="Arial" w:eastAsia="Times New Roman" w:hAnsi="Arial" w:cs="Arial"/>
          <w:color w:val="212529"/>
          <w:sz w:val="27"/>
          <w:szCs w:val="27"/>
        </w:rPr>
        <w:t>, a </w:t>
      </w:r>
      <w:r w:rsidRPr="00226160">
        <w:rPr>
          <w:rFonts w:ascii="Arial" w:eastAsia="Times New Roman" w:hAnsi="Arial" w:cs="Arial"/>
          <w:i/>
          <w:iCs/>
          <w:color w:val="212529"/>
          <w:sz w:val="27"/>
          <w:szCs w:val="27"/>
        </w:rPr>
        <w:t>man</w:t>
      </w:r>
      <w:r w:rsidRPr="00226160">
        <w:rPr>
          <w:rFonts w:ascii="Arial" w:eastAsia="Times New Roman" w:hAnsi="Arial" w:cs="Arial"/>
          <w:color w:val="212529"/>
          <w:sz w:val="27"/>
          <w:szCs w:val="27"/>
        </w:rPr>
        <w:t> could not </w:t>
      </w:r>
      <w:r w:rsidRPr="00226160">
        <w:rPr>
          <w:rFonts w:ascii="Arial" w:eastAsia="Times New Roman" w:hAnsi="Arial" w:cs="Arial"/>
          <w:i/>
          <w:iCs/>
          <w:color w:val="212529"/>
          <w:sz w:val="27"/>
          <w:szCs w:val="27"/>
        </w:rPr>
        <w:t>put on a woman’s clothing</w:t>
      </w:r>
      <w:r w:rsidRPr="00226160">
        <w:rPr>
          <w:rFonts w:ascii="Arial" w:eastAsia="Times New Roman" w:hAnsi="Arial" w:cs="Arial"/>
          <w:color w:val="212529"/>
          <w:sz w:val="27"/>
          <w:szCs w:val="27"/>
        </w:rPr>
        <w:t>. Cross-dressing would have at least two negative effects. First, it would violate the natural order of things that the Suzerain (Ruler) God had established. For, although God created male and female equal, He created them with distinctive natural gender (</w:t>
      </w:r>
      <w:hyperlink r:id="rId6" w:tgtFrame="BLB_NW" w:history="1">
        <w:r w:rsidRPr="00226160">
          <w:rPr>
            <w:rFonts w:ascii="Arial" w:eastAsia="Times New Roman" w:hAnsi="Arial" w:cs="Arial"/>
            <w:color w:val="525DDC"/>
            <w:sz w:val="27"/>
            <w:szCs w:val="27"/>
          </w:rPr>
          <w:t>Genesis 1:27</w:t>
        </w:r>
      </w:hyperlink>
      <w:r w:rsidRPr="00226160">
        <w:rPr>
          <w:rFonts w:ascii="Arial" w:eastAsia="Times New Roman" w:hAnsi="Arial" w:cs="Arial"/>
          <w:color w:val="212529"/>
          <w:sz w:val="27"/>
          <w:szCs w:val="27"/>
        </w:rPr>
        <w:t>; </w:t>
      </w:r>
      <w:hyperlink r:id="rId7" w:tgtFrame="BLB_NW" w:history="1">
        <w:r w:rsidRPr="00226160">
          <w:rPr>
            <w:rFonts w:ascii="Arial" w:eastAsia="Times New Roman" w:hAnsi="Arial" w:cs="Arial"/>
            <w:color w:val="525DDC"/>
            <w:sz w:val="27"/>
            <w:szCs w:val="27"/>
          </w:rPr>
          <w:t>2:21-24</w:t>
        </w:r>
      </w:hyperlink>
      <w:r w:rsidRPr="00226160">
        <w:rPr>
          <w:rFonts w:ascii="Arial" w:eastAsia="Times New Roman" w:hAnsi="Arial" w:cs="Arial"/>
          <w:color w:val="212529"/>
          <w:sz w:val="27"/>
          <w:szCs w:val="27"/>
        </w:rPr>
        <w:t>). Thus, to cross-dress would be to confuse genders and act contrary to God’s design for human beings. Humanity was created as God’s image by being male and female (</w:t>
      </w:r>
      <w:hyperlink r:id="rId8" w:tgtFrame="BLB_NW" w:history="1">
        <w:r w:rsidRPr="00226160">
          <w:rPr>
            <w:rFonts w:ascii="Arial" w:eastAsia="Times New Roman" w:hAnsi="Arial" w:cs="Arial"/>
            <w:color w:val="525DDC"/>
            <w:sz w:val="27"/>
            <w:szCs w:val="27"/>
          </w:rPr>
          <w:t>Genesis 1:27</w:t>
        </w:r>
      </w:hyperlink>
      <w:r w:rsidRPr="00226160">
        <w:rPr>
          <w:rFonts w:ascii="Arial" w:eastAsia="Times New Roman" w:hAnsi="Arial" w:cs="Arial"/>
          <w:color w:val="212529"/>
          <w:sz w:val="27"/>
          <w:szCs w:val="27"/>
        </w:rPr>
        <w:t>). An example of this is that God created the woman as a “helper.” The word for “helper” (Heb. “’</w:t>
      </w:r>
      <w:proofErr w:type="spellStart"/>
      <w:r w:rsidRPr="00226160">
        <w:rPr>
          <w:rFonts w:ascii="Arial" w:eastAsia="Times New Roman" w:hAnsi="Arial" w:cs="Arial"/>
          <w:color w:val="212529"/>
          <w:sz w:val="27"/>
          <w:szCs w:val="27"/>
        </w:rPr>
        <w:t>ēzer</w:t>
      </w:r>
      <w:proofErr w:type="spellEnd"/>
      <w:r w:rsidRPr="00226160">
        <w:rPr>
          <w:rFonts w:ascii="Arial" w:eastAsia="Times New Roman" w:hAnsi="Arial" w:cs="Arial"/>
          <w:color w:val="212529"/>
          <w:sz w:val="27"/>
          <w:szCs w:val="27"/>
        </w:rPr>
        <w:t>”) is most often applied to describe God in the Old Testament (as in </w:t>
      </w:r>
      <w:hyperlink r:id="rId9" w:tgtFrame="BLB_NW" w:history="1">
        <w:r w:rsidRPr="00226160">
          <w:rPr>
            <w:rFonts w:ascii="Arial" w:eastAsia="Times New Roman" w:hAnsi="Arial" w:cs="Arial"/>
            <w:color w:val="525DDC"/>
            <w:sz w:val="27"/>
            <w:szCs w:val="27"/>
          </w:rPr>
          <w:t>Exodus 18:4</w:t>
        </w:r>
      </w:hyperlink>
      <w:r w:rsidRPr="00226160">
        <w:rPr>
          <w:rFonts w:ascii="Arial" w:eastAsia="Times New Roman" w:hAnsi="Arial" w:cs="Arial"/>
          <w:color w:val="212529"/>
          <w:sz w:val="27"/>
          <w:szCs w:val="27"/>
        </w:rPr>
        <w:t>; </w:t>
      </w:r>
      <w:hyperlink r:id="rId10" w:tgtFrame="BLB_NW" w:history="1">
        <w:r w:rsidRPr="00226160">
          <w:rPr>
            <w:rFonts w:ascii="Arial" w:eastAsia="Times New Roman" w:hAnsi="Arial" w:cs="Arial"/>
            <w:color w:val="525DDC"/>
            <w:sz w:val="27"/>
            <w:szCs w:val="27"/>
          </w:rPr>
          <w:t>Deuteronomy 33:7</w:t>
        </w:r>
      </w:hyperlink>
      <w:r w:rsidRPr="00226160">
        <w:rPr>
          <w:rFonts w:ascii="Arial" w:eastAsia="Times New Roman" w:hAnsi="Arial" w:cs="Arial"/>
          <w:color w:val="212529"/>
          <w:sz w:val="27"/>
          <w:szCs w:val="27"/>
        </w:rPr>
        <w:t>, </w:t>
      </w:r>
      <w:hyperlink r:id="rId11" w:tgtFrame="BLB_NW" w:history="1">
        <w:r w:rsidRPr="00226160">
          <w:rPr>
            <w:rFonts w:ascii="Arial" w:eastAsia="Times New Roman" w:hAnsi="Arial" w:cs="Arial"/>
            <w:color w:val="525DDC"/>
            <w:sz w:val="27"/>
            <w:szCs w:val="27"/>
          </w:rPr>
          <w:t>26</w:t>
        </w:r>
      </w:hyperlink>
      <w:r w:rsidRPr="00226160">
        <w:rPr>
          <w:rFonts w:ascii="Arial" w:eastAsia="Times New Roman" w:hAnsi="Arial" w:cs="Arial"/>
          <w:color w:val="212529"/>
          <w:sz w:val="27"/>
          <w:szCs w:val="27"/>
        </w:rPr>
        <w:t>,</w:t>
      </w:r>
      <w:hyperlink r:id="rId12" w:tgtFrame="BLB_NW" w:history="1">
        <w:r w:rsidRPr="00226160">
          <w:rPr>
            <w:rFonts w:ascii="Arial" w:eastAsia="Times New Roman" w:hAnsi="Arial" w:cs="Arial"/>
            <w:color w:val="525DDC"/>
            <w:sz w:val="27"/>
            <w:szCs w:val="27"/>
          </w:rPr>
          <w:t>29</w:t>
        </w:r>
      </w:hyperlink>
      <w:r w:rsidRPr="00226160">
        <w:rPr>
          <w:rFonts w:ascii="Arial" w:eastAsia="Times New Roman" w:hAnsi="Arial" w:cs="Arial"/>
          <w:color w:val="212529"/>
          <w:sz w:val="27"/>
          <w:szCs w:val="27"/>
        </w:rPr>
        <w:t>; </w:t>
      </w:r>
      <w:hyperlink r:id="rId13" w:tgtFrame="BLB_NW" w:history="1">
        <w:r w:rsidRPr="00226160">
          <w:rPr>
            <w:rFonts w:ascii="Arial" w:eastAsia="Times New Roman" w:hAnsi="Arial" w:cs="Arial"/>
            <w:color w:val="525DDC"/>
            <w:sz w:val="27"/>
            <w:szCs w:val="27"/>
          </w:rPr>
          <w:t>Psalm 33:20</w:t>
        </w:r>
      </w:hyperlink>
      <w:r w:rsidRPr="00226160">
        <w:rPr>
          <w:rFonts w:ascii="Arial" w:eastAsia="Times New Roman" w:hAnsi="Arial" w:cs="Arial"/>
          <w:color w:val="212529"/>
          <w:sz w:val="27"/>
          <w:szCs w:val="27"/>
        </w:rPr>
        <w:t>)</w:t>
      </w:r>
    </w:p>
    <w:p w:rsidR="00226160" w:rsidRPr="00226160" w:rsidRDefault="00226160" w:rsidP="00226160">
      <w:pPr>
        <w:shd w:val="clear" w:color="auto" w:fill="FFFFFF"/>
        <w:spacing w:after="100" w:afterAutospacing="1" w:line="240" w:lineRule="auto"/>
        <w:rPr>
          <w:rFonts w:ascii="Arial" w:eastAsia="Times New Roman" w:hAnsi="Arial" w:cs="Arial"/>
          <w:color w:val="212529"/>
          <w:sz w:val="27"/>
          <w:szCs w:val="27"/>
        </w:rPr>
      </w:pPr>
      <w:r w:rsidRPr="00226160">
        <w:rPr>
          <w:rFonts w:ascii="Arial" w:eastAsia="Times New Roman" w:hAnsi="Arial" w:cs="Arial"/>
          <w:color w:val="212529"/>
          <w:sz w:val="27"/>
          <w:szCs w:val="27"/>
        </w:rPr>
        <w:t>Second, cross-dressing was known to be practiced in paganism to gain the favor of the gods/goddesses or to invoke them to send a message. Thus, it would reflect the religious practices of the pagan nations surrounding Israel, thus suggesting an association with idolatry (</w:t>
      </w:r>
      <w:hyperlink r:id="rId14" w:tgtFrame="BLB_NW" w:history="1">
        <w:r w:rsidRPr="00226160">
          <w:rPr>
            <w:rFonts w:ascii="Arial" w:eastAsia="Times New Roman" w:hAnsi="Arial" w:cs="Arial"/>
            <w:color w:val="525DDC"/>
            <w:sz w:val="27"/>
            <w:szCs w:val="27"/>
          </w:rPr>
          <w:t>Deuteronomy 7:1-5</w:t>
        </w:r>
      </w:hyperlink>
      <w:r w:rsidRPr="00226160">
        <w:rPr>
          <w:rFonts w:ascii="Arial" w:eastAsia="Times New Roman" w:hAnsi="Arial" w:cs="Arial"/>
          <w:color w:val="212529"/>
          <w:sz w:val="27"/>
          <w:szCs w:val="27"/>
        </w:rPr>
        <w:t>, </w:t>
      </w:r>
      <w:hyperlink r:id="rId15" w:tgtFrame="BLB_NW" w:history="1">
        <w:r w:rsidRPr="00226160">
          <w:rPr>
            <w:rFonts w:ascii="Arial" w:eastAsia="Times New Roman" w:hAnsi="Arial" w:cs="Arial"/>
            <w:color w:val="525DDC"/>
            <w:sz w:val="27"/>
            <w:szCs w:val="27"/>
          </w:rPr>
          <w:t>25</w:t>
        </w:r>
      </w:hyperlink>
      <w:r w:rsidRPr="00226160">
        <w:rPr>
          <w:rFonts w:ascii="Arial" w:eastAsia="Times New Roman" w:hAnsi="Arial" w:cs="Arial"/>
          <w:color w:val="212529"/>
          <w:sz w:val="27"/>
          <w:szCs w:val="27"/>
        </w:rPr>
        <w:t>; </w:t>
      </w:r>
      <w:hyperlink r:id="rId16" w:tgtFrame="BLB_NW" w:history="1">
        <w:r w:rsidRPr="00226160">
          <w:rPr>
            <w:rFonts w:ascii="Arial" w:eastAsia="Times New Roman" w:hAnsi="Arial" w:cs="Arial"/>
            <w:color w:val="525DDC"/>
            <w:sz w:val="27"/>
            <w:szCs w:val="27"/>
          </w:rPr>
          <w:t>Leviticus 18:12</w:t>
        </w:r>
      </w:hyperlink>
      <w:r w:rsidRPr="00226160">
        <w:rPr>
          <w:rFonts w:ascii="Arial" w:eastAsia="Times New Roman" w:hAnsi="Arial" w:cs="Arial"/>
          <w:color w:val="212529"/>
          <w:sz w:val="27"/>
          <w:szCs w:val="27"/>
        </w:rPr>
        <w:t>).</w:t>
      </w:r>
    </w:p>
    <w:p w:rsidR="00226160" w:rsidRPr="00226160" w:rsidRDefault="00226160" w:rsidP="00226160">
      <w:pPr>
        <w:shd w:val="clear" w:color="auto" w:fill="FFFFFF"/>
        <w:spacing w:after="100" w:afterAutospacing="1" w:line="240" w:lineRule="auto"/>
        <w:rPr>
          <w:rFonts w:ascii="Arial" w:eastAsia="Times New Roman" w:hAnsi="Arial" w:cs="Arial"/>
          <w:color w:val="212529"/>
          <w:sz w:val="27"/>
          <w:szCs w:val="27"/>
        </w:rPr>
      </w:pPr>
      <w:r w:rsidRPr="00226160">
        <w:rPr>
          <w:rFonts w:ascii="Arial" w:eastAsia="Times New Roman" w:hAnsi="Arial" w:cs="Arial"/>
          <w:color w:val="212529"/>
          <w:sz w:val="27"/>
          <w:szCs w:val="27"/>
        </w:rPr>
        <w:t>These reasons might explain why Moses told Israel that</w:t>
      </w:r>
      <w:r w:rsidRPr="00226160">
        <w:rPr>
          <w:rFonts w:ascii="Arial" w:eastAsia="Times New Roman" w:hAnsi="Arial" w:cs="Arial"/>
          <w:i/>
          <w:iCs/>
          <w:color w:val="212529"/>
          <w:sz w:val="27"/>
          <w:szCs w:val="27"/>
        </w:rPr>
        <w:t> whoever does these things is an abomination to the Lord your God. </w:t>
      </w:r>
      <w:r w:rsidRPr="00226160">
        <w:rPr>
          <w:rFonts w:ascii="Arial" w:eastAsia="Times New Roman" w:hAnsi="Arial" w:cs="Arial"/>
          <w:color w:val="212529"/>
          <w:sz w:val="27"/>
          <w:szCs w:val="27"/>
        </w:rPr>
        <w:t>The term </w:t>
      </w:r>
      <w:r w:rsidRPr="00226160">
        <w:rPr>
          <w:rFonts w:ascii="Arial" w:eastAsia="Times New Roman" w:hAnsi="Arial" w:cs="Arial"/>
          <w:i/>
          <w:iCs/>
          <w:color w:val="212529"/>
          <w:sz w:val="27"/>
          <w:szCs w:val="27"/>
        </w:rPr>
        <w:t>abomination</w:t>
      </w:r>
      <w:r w:rsidRPr="00226160">
        <w:rPr>
          <w:rFonts w:ascii="Arial" w:eastAsia="Times New Roman" w:hAnsi="Arial" w:cs="Arial"/>
          <w:color w:val="212529"/>
          <w:sz w:val="27"/>
          <w:szCs w:val="27"/>
        </w:rPr>
        <w:t> (Heb. “tō’</w:t>
      </w:r>
      <w:proofErr w:type="spellStart"/>
      <w:r w:rsidRPr="00226160">
        <w:rPr>
          <w:rFonts w:ascii="Arial" w:eastAsia="Times New Roman" w:hAnsi="Arial" w:cs="Arial"/>
          <w:color w:val="212529"/>
          <w:sz w:val="27"/>
          <w:szCs w:val="27"/>
        </w:rPr>
        <w:t>ēba</w:t>
      </w:r>
      <w:proofErr w:type="spellEnd"/>
      <w:r w:rsidRPr="00226160">
        <w:rPr>
          <w:rFonts w:ascii="Arial" w:eastAsia="Times New Roman" w:hAnsi="Arial" w:cs="Arial"/>
          <w:color w:val="212529"/>
          <w:sz w:val="27"/>
          <w:szCs w:val="27"/>
        </w:rPr>
        <w:t>̂”) refers to that which is repugnant or abhorrent in the eyes of the LORD. It can refer to defective sacrifices (</w:t>
      </w:r>
      <w:hyperlink r:id="rId17" w:tgtFrame="BLB_NW" w:history="1">
        <w:r w:rsidRPr="00226160">
          <w:rPr>
            <w:rFonts w:ascii="Arial" w:eastAsia="Times New Roman" w:hAnsi="Arial" w:cs="Arial"/>
            <w:color w:val="525DDC"/>
            <w:sz w:val="27"/>
            <w:szCs w:val="27"/>
          </w:rPr>
          <w:t>Deuteronomy 17:1</w:t>
        </w:r>
      </w:hyperlink>
      <w:r w:rsidRPr="00226160">
        <w:rPr>
          <w:rFonts w:ascii="Arial" w:eastAsia="Times New Roman" w:hAnsi="Arial" w:cs="Arial"/>
          <w:color w:val="212529"/>
          <w:sz w:val="27"/>
          <w:szCs w:val="27"/>
        </w:rPr>
        <w:t>), the practice of magic and divination (</w:t>
      </w:r>
      <w:hyperlink r:id="rId18" w:tgtFrame="BLB_NW" w:history="1">
        <w:r w:rsidRPr="00226160">
          <w:rPr>
            <w:rFonts w:ascii="Arial" w:eastAsia="Times New Roman" w:hAnsi="Arial" w:cs="Arial"/>
            <w:color w:val="525DDC"/>
            <w:sz w:val="27"/>
            <w:szCs w:val="27"/>
          </w:rPr>
          <w:t>Deuteronomy 18:12</w:t>
        </w:r>
      </w:hyperlink>
      <w:r w:rsidRPr="00226160">
        <w:rPr>
          <w:rFonts w:ascii="Arial" w:eastAsia="Times New Roman" w:hAnsi="Arial" w:cs="Arial"/>
          <w:color w:val="212529"/>
          <w:sz w:val="27"/>
          <w:szCs w:val="27"/>
        </w:rPr>
        <w:t>), or idolatrous practices (</w:t>
      </w:r>
      <w:hyperlink r:id="rId19" w:tgtFrame="BLB_NW" w:history="1">
        <w:r w:rsidRPr="00226160">
          <w:rPr>
            <w:rFonts w:ascii="Arial" w:eastAsia="Times New Roman" w:hAnsi="Arial" w:cs="Arial"/>
            <w:color w:val="525DDC"/>
            <w:sz w:val="27"/>
            <w:szCs w:val="27"/>
          </w:rPr>
          <w:t>2 Kings 16:3</w:t>
        </w:r>
      </w:hyperlink>
      <w:r w:rsidRPr="00226160">
        <w:rPr>
          <w:rFonts w:ascii="Arial" w:eastAsia="Times New Roman" w:hAnsi="Arial" w:cs="Arial"/>
          <w:color w:val="212529"/>
          <w:sz w:val="27"/>
          <w:szCs w:val="27"/>
        </w:rPr>
        <w:t>). It also includes sexual perversion, as in </w:t>
      </w:r>
      <w:hyperlink r:id="rId20" w:tgtFrame="BLB_NW" w:history="1">
        <w:r w:rsidRPr="00226160">
          <w:rPr>
            <w:rFonts w:ascii="Arial" w:eastAsia="Times New Roman" w:hAnsi="Arial" w:cs="Arial"/>
            <w:color w:val="525DDC"/>
            <w:sz w:val="27"/>
            <w:szCs w:val="27"/>
          </w:rPr>
          <w:t>Leviticus 18:22-26</w:t>
        </w:r>
      </w:hyperlink>
      <w:r w:rsidRPr="00226160">
        <w:rPr>
          <w:rFonts w:ascii="Arial" w:eastAsia="Times New Roman" w:hAnsi="Arial" w:cs="Arial"/>
          <w:color w:val="212529"/>
          <w:sz w:val="27"/>
          <w:szCs w:val="27"/>
        </w:rPr>
        <w:t xml:space="preserve">. The Canaanite nations practiced all these things. The Suzerain (Ruler) God </w:t>
      </w:r>
      <w:r w:rsidRPr="00226160">
        <w:rPr>
          <w:rFonts w:ascii="Arial" w:eastAsia="Times New Roman" w:hAnsi="Arial" w:cs="Arial"/>
          <w:color w:val="212529"/>
          <w:sz w:val="27"/>
          <w:szCs w:val="27"/>
        </w:rPr>
        <w:lastRenderedPageBreak/>
        <w:t>consistently commanded His chosen people to refrain from such perverse practices in order to serve Him as loyal vassals and be set apart as a “kingdom of priests” and a “holy nation” to Him (</w:t>
      </w:r>
      <w:hyperlink r:id="rId21" w:tgtFrame="BLB_NW" w:history="1">
        <w:r w:rsidRPr="00226160">
          <w:rPr>
            <w:rFonts w:ascii="Arial" w:eastAsia="Times New Roman" w:hAnsi="Arial" w:cs="Arial"/>
            <w:color w:val="525DDC"/>
            <w:sz w:val="27"/>
            <w:szCs w:val="27"/>
          </w:rPr>
          <w:t>Exodus 19:5-6</w:t>
        </w:r>
      </w:hyperlink>
      <w:r w:rsidRPr="00226160">
        <w:rPr>
          <w:rFonts w:ascii="Arial" w:eastAsia="Times New Roman" w:hAnsi="Arial" w:cs="Arial"/>
          <w:color w:val="212529"/>
          <w:sz w:val="27"/>
          <w:szCs w:val="27"/>
        </w:rPr>
        <w:t>). The Canaanite culture was a culture of exploitation (as evidenced in </w:t>
      </w:r>
      <w:hyperlink r:id="rId22" w:tgtFrame="BLB_NW" w:history="1">
        <w:r w:rsidRPr="00226160">
          <w:rPr>
            <w:rFonts w:ascii="Arial" w:eastAsia="Times New Roman" w:hAnsi="Arial" w:cs="Arial"/>
            <w:color w:val="525DDC"/>
            <w:sz w:val="27"/>
            <w:szCs w:val="27"/>
          </w:rPr>
          <w:t>Leviticus 18</w:t>
        </w:r>
      </w:hyperlink>
      <w:r w:rsidRPr="00226160">
        <w:rPr>
          <w:rFonts w:ascii="Arial" w:eastAsia="Times New Roman" w:hAnsi="Arial" w:cs="Arial"/>
          <w:color w:val="212529"/>
          <w:sz w:val="27"/>
          <w:szCs w:val="27"/>
        </w:rPr>
        <w:t>). Israel was to be a nation of neighbor loving neighbor.</w:t>
      </w:r>
    </w:p>
    <w:p w:rsidR="00226160" w:rsidRPr="00226160" w:rsidRDefault="00226160" w:rsidP="00226160">
      <w:pPr>
        <w:shd w:val="clear" w:color="auto" w:fill="FFFFFF"/>
        <w:spacing w:after="100" w:afterAutospacing="1" w:line="240" w:lineRule="auto"/>
        <w:rPr>
          <w:rFonts w:ascii="Arial" w:eastAsia="Times New Roman" w:hAnsi="Arial" w:cs="Arial"/>
          <w:color w:val="212529"/>
          <w:sz w:val="27"/>
          <w:szCs w:val="27"/>
        </w:rPr>
      </w:pPr>
      <w:r w:rsidRPr="00226160">
        <w:rPr>
          <w:rFonts w:ascii="Arial" w:eastAsia="Times New Roman" w:hAnsi="Arial" w:cs="Arial"/>
          <w:color w:val="212529"/>
          <w:sz w:val="27"/>
          <w:szCs w:val="27"/>
        </w:rPr>
        <w:t>A possible reason this command is housed within the sixth commandment relating to sanctity of life is that sexual confusion is a path to losing one’s self.</w:t>
      </w:r>
    </w:p>
    <w:p w:rsidR="00226160" w:rsidRPr="00226160" w:rsidRDefault="00226160" w:rsidP="00226160">
      <w:pPr>
        <w:shd w:val="clear" w:color="auto" w:fill="FFFFFF"/>
        <w:spacing w:after="100" w:afterAutospacing="1" w:line="240" w:lineRule="auto"/>
        <w:rPr>
          <w:rFonts w:ascii="Arial" w:eastAsia="Times New Roman" w:hAnsi="Arial" w:cs="Arial"/>
          <w:color w:val="212529"/>
          <w:sz w:val="27"/>
          <w:szCs w:val="27"/>
        </w:rPr>
      </w:pPr>
      <w:r w:rsidRPr="00226160">
        <w:rPr>
          <w:rFonts w:ascii="Arial" w:eastAsia="Times New Roman" w:hAnsi="Arial" w:cs="Arial"/>
          <w:b/>
          <w:bCs/>
          <w:color w:val="212529"/>
          <w:sz w:val="27"/>
          <w:szCs w:val="27"/>
        </w:rPr>
        <w:t>Biblical Text:</w:t>
      </w:r>
    </w:p>
    <w:p w:rsidR="00F34641" w:rsidRPr="00226160" w:rsidRDefault="00226160" w:rsidP="00226160">
      <w:pPr>
        <w:shd w:val="clear" w:color="auto" w:fill="FFFFFF"/>
        <w:spacing w:after="100" w:afterAutospacing="1" w:line="240" w:lineRule="auto"/>
        <w:rPr>
          <w:rFonts w:ascii="Arial" w:eastAsia="Times New Roman" w:hAnsi="Arial" w:cs="Arial"/>
          <w:color w:val="212529"/>
          <w:sz w:val="27"/>
          <w:szCs w:val="27"/>
        </w:rPr>
      </w:pPr>
      <w:r w:rsidRPr="00226160">
        <w:rPr>
          <w:rFonts w:ascii="Arial" w:eastAsia="Times New Roman" w:hAnsi="Arial" w:cs="Arial"/>
          <w:b/>
          <w:bCs/>
          <w:color w:val="212529"/>
          <w:sz w:val="27"/>
          <w:szCs w:val="27"/>
        </w:rPr>
        <w:t>A woman shall not wear man’s clothing, nor shall a man put on a woman’s clothing; for whoever does these things is an abomination to the Lord your God.</w:t>
      </w:r>
    </w:p>
    <w:sectPr w:rsidR="00F34641" w:rsidRPr="00226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160"/>
    <w:rsid w:val="00226160"/>
    <w:rsid w:val="00F3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61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16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261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6160"/>
    <w:rPr>
      <w:i/>
      <w:iCs/>
    </w:rPr>
  </w:style>
  <w:style w:type="character" w:styleId="Hyperlink">
    <w:name w:val="Hyperlink"/>
    <w:basedOn w:val="DefaultParagraphFont"/>
    <w:uiPriority w:val="99"/>
    <w:unhideWhenUsed/>
    <w:rsid w:val="00226160"/>
    <w:rPr>
      <w:color w:val="0000FF"/>
      <w:u w:val="single"/>
    </w:rPr>
  </w:style>
  <w:style w:type="character" w:styleId="Strong">
    <w:name w:val="Strong"/>
    <w:basedOn w:val="DefaultParagraphFont"/>
    <w:uiPriority w:val="22"/>
    <w:qFormat/>
    <w:rsid w:val="002261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61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16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261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6160"/>
    <w:rPr>
      <w:i/>
      <w:iCs/>
    </w:rPr>
  </w:style>
  <w:style w:type="character" w:styleId="Hyperlink">
    <w:name w:val="Hyperlink"/>
    <w:basedOn w:val="DefaultParagraphFont"/>
    <w:uiPriority w:val="99"/>
    <w:unhideWhenUsed/>
    <w:rsid w:val="00226160"/>
    <w:rPr>
      <w:color w:val="0000FF"/>
      <w:u w:val="single"/>
    </w:rPr>
  </w:style>
  <w:style w:type="character" w:styleId="Strong">
    <w:name w:val="Strong"/>
    <w:basedOn w:val="DefaultParagraphFont"/>
    <w:uiPriority w:val="22"/>
    <w:qFormat/>
    <w:rsid w:val="002261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19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1.27&amp;t=NASB95" TargetMode="External"/><Relationship Id="rId13" Type="http://schemas.openxmlformats.org/officeDocument/2006/relationships/hyperlink" Target="https://www.blueletterbible.org/search/preSearch.cfm?Criteria=Psalm+33.20&amp;t=NASB95" TargetMode="External"/><Relationship Id="rId18" Type="http://schemas.openxmlformats.org/officeDocument/2006/relationships/hyperlink" Target="https://www.blueletterbible.org/search/preSearch.cfm?Criteria=Deuteronomy+18.12&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Exodus+19.5-6&amp;t=NASB95" TargetMode="External"/><Relationship Id="rId7" Type="http://schemas.openxmlformats.org/officeDocument/2006/relationships/hyperlink" Target="https://www.blueletterbible.org/search/preSearch.cfm?Criteria=Genesis+2.21-24&amp;t=NASB95" TargetMode="External"/><Relationship Id="rId12" Type="http://schemas.openxmlformats.org/officeDocument/2006/relationships/hyperlink" Target="https://www.blueletterbible.org/search/preSearch.cfm?Criteria=Deuteronomy+33.29&amp;t=NASB95" TargetMode="External"/><Relationship Id="rId17" Type="http://schemas.openxmlformats.org/officeDocument/2006/relationships/hyperlink" Target="https://www.blueletterbible.org/search/preSearch.cfm?Criteria=Deuteronomy+17.1&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Leviticus+18.12&amp;t=NASB95" TargetMode="External"/><Relationship Id="rId20" Type="http://schemas.openxmlformats.org/officeDocument/2006/relationships/hyperlink" Target="https://www.blueletterbible.org/search/preSearch.cfm?Criteria=Leviticus+18.22-26&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Genesis+1.27&amp;t=NASB95" TargetMode="External"/><Relationship Id="rId11" Type="http://schemas.openxmlformats.org/officeDocument/2006/relationships/hyperlink" Target="https://www.blueletterbible.org/search/preSearch.cfm?Criteria=Deuteronomy+33.26&amp;t=NASB95" TargetMode="External"/><Relationship Id="rId24" Type="http://schemas.openxmlformats.org/officeDocument/2006/relationships/theme" Target="theme/theme1.xml"/><Relationship Id="rId5" Type="http://schemas.openxmlformats.org/officeDocument/2006/relationships/hyperlink" Target="https://thebiblesays.com/commentary/deut/deut-22/deuteronomy-225/" TargetMode="External"/><Relationship Id="rId15" Type="http://schemas.openxmlformats.org/officeDocument/2006/relationships/hyperlink" Target="https://www.blueletterbible.org/search/preSearch.cfm?Criteria=Deuteronomy+7.25&amp;t=NASB95" TargetMode="External"/><Relationship Id="rId23" Type="http://schemas.openxmlformats.org/officeDocument/2006/relationships/fontTable" Target="fontTable.xml"/><Relationship Id="rId10" Type="http://schemas.openxmlformats.org/officeDocument/2006/relationships/hyperlink" Target="https://www.blueletterbible.org/search/preSearch.cfm?Criteria=Deuteronomy+33.7&amp;t=NASB95" TargetMode="External"/><Relationship Id="rId19" Type="http://schemas.openxmlformats.org/officeDocument/2006/relationships/hyperlink" Target="https://www.blueletterbible.org/search/preSearch.cfm?Criteria=2Kings+16.3&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xodus+18.4&amp;t=NASB95" TargetMode="External"/><Relationship Id="rId14" Type="http://schemas.openxmlformats.org/officeDocument/2006/relationships/hyperlink" Target="https://www.blueletterbible.org/search/preSearch.cfm?Criteria=Deuteronomy+7.1-5&amp;t=NASB95" TargetMode="External"/><Relationship Id="rId22" Type="http://schemas.openxmlformats.org/officeDocument/2006/relationships/hyperlink" Target="https://www.blueletterbible.org/search/preSearch.cfm?Criteria=Leviticus+18&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4274</Characters>
  <Application>Microsoft Office Word</Application>
  <DocSecurity>0</DocSecurity>
  <Lines>35</Lines>
  <Paragraphs>10</Paragraphs>
  <ScaleCrop>false</ScaleCrop>
  <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2022-11-29T20:26:00Z</dcterms:created>
  <dcterms:modified xsi:type="dcterms:W3CDTF">2022-11-29T20:27:00Z</dcterms:modified>
</cp:coreProperties>
</file>