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8FF4" w14:textId="5F4575E4" w:rsidR="00C44E8B" w:rsidRPr="00C44E8B" w:rsidRDefault="00C44E8B" w:rsidP="00C44E8B">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C44E8B">
        <w:rPr>
          <w:rFonts w:ascii="Roboto Slab" w:eastAsia="Times New Roman" w:hAnsi="Roboto Slab" w:cs="Roboto Slab"/>
          <w:b/>
          <w:bCs/>
          <w:color w:val="212529"/>
          <w:kern w:val="36"/>
          <w:sz w:val="48"/>
          <w:szCs w:val="48"/>
        </w:rPr>
        <w:t>Deuteronomy 26:12–15</w:t>
      </w:r>
    </w:p>
    <w:p w14:paraId="5A65B896" w14:textId="6DBE6D25" w:rsidR="00C44E8B" w:rsidRDefault="00C44E8B" w:rsidP="00C44E8B">
      <w:pPr>
        <w:shd w:val="clear" w:color="auto" w:fill="FFFFFF"/>
        <w:spacing w:before="450" w:after="100" w:afterAutospacing="1" w:line="240" w:lineRule="auto"/>
        <w:jc w:val="center"/>
        <w:rPr>
          <w:rFonts w:ascii="Roboto" w:eastAsia="Times New Roman" w:hAnsi="Roboto" w:cs="Times New Roman"/>
          <w:i/>
          <w:iCs/>
          <w:sz w:val="27"/>
          <w:szCs w:val="27"/>
        </w:rPr>
      </w:pPr>
      <w:hyperlink r:id="rId5" w:history="1">
        <w:r w:rsidRPr="000D7950">
          <w:rPr>
            <w:rStyle w:val="Hyperlink"/>
            <w:rFonts w:ascii="Roboto" w:eastAsia="Times New Roman" w:hAnsi="Roboto" w:cs="Times New Roman"/>
            <w:i/>
            <w:iCs/>
            <w:sz w:val="27"/>
            <w:szCs w:val="27"/>
          </w:rPr>
          <w:t>https://thebiblesays.com/commentary/deut/deut-26/deuteronomy-2612-15/</w:t>
        </w:r>
      </w:hyperlink>
    </w:p>
    <w:p w14:paraId="471036D1" w14:textId="06C8A4C4" w:rsidR="00C44E8B" w:rsidRPr="00C44E8B" w:rsidRDefault="00C44E8B" w:rsidP="00C44E8B">
      <w:pPr>
        <w:shd w:val="clear" w:color="auto" w:fill="FFFFFF"/>
        <w:spacing w:before="450" w:after="100" w:afterAutospacing="1" w:line="240" w:lineRule="auto"/>
        <w:jc w:val="center"/>
        <w:rPr>
          <w:rFonts w:ascii="Roboto" w:eastAsia="Times New Roman" w:hAnsi="Roboto" w:cs="Times New Roman"/>
          <w:sz w:val="27"/>
          <w:szCs w:val="27"/>
        </w:rPr>
      </w:pPr>
      <w:r w:rsidRPr="00C44E8B">
        <w:rPr>
          <w:rFonts w:ascii="Roboto" w:eastAsia="Times New Roman" w:hAnsi="Roboto" w:cs="Times New Roman"/>
          <w:i/>
          <w:iCs/>
          <w:sz w:val="27"/>
          <w:szCs w:val="27"/>
        </w:rPr>
        <w:t>Moses commands the Israelites to offer a special tithe to the Suzerain God every third year to support the vulnerable of the Israelite society.</w:t>
      </w:r>
    </w:p>
    <w:p w14:paraId="5413CC16"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 Israelites were commanded to tithe every year to the Lord (</w:t>
      </w:r>
      <w:hyperlink r:id="rId6" w:tgtFrame="BLB_NW" w:history="1">
        <w:r w:rsidRPr="00C44E8B">
          <w:rPr>
            <w:rFonts w:ascii="Roboto" w:eastAsia="Times New Roman" w:hAnsi="Roboto" w:cs="Times New Roman"/>
            <w:sz w:val="27"/>
            <w:szCs w:val="27"/>
            <w:u w:val="single"/>
          </w:rPr>
          <w:t>Numbers 28:26</w:t>
        </w:r>
      </w:hyperlink>
      <w:r w:rsidRPr="00C44E8B">
        <w:rPr>
          <w:rFonts w:ascii="Roboto" w:eastAsia="Times New Roman" w:hAnsi="Roboto" w:cs="Times New Roman"/>
          <w:sz w:val="27"/>
          <w:szCs w:val="27"/>
        </w:rPr>
        <w:t>). They were also directed to tithe each year an amount that was to be consumed in Jerusalem at the festival (</w:t>
      </w:r>
      <w:hyperlink r:id="rId7" w:tgtFrame="BLB_NW" w:history="1">
        <w:r w:rsidRPr="00C44E8B">
          <w:rPr>
            <w:rFonts w:ascii="Roboto" w:eastAsia="Times New Roman" w:hAnsi="Roboto" w:cs="Times New Roman"/>
            <w:sz w:val="27"/>
            <w:szCs w:val="27"/>
            <w:u w:val="single"/>
          </w:rPr>
          <w:t>Deuteronomy 14:22 – 29</w:t>
        </w:r>
      </w:hyperlink>
      <w:r w:rsidRPr="00C44E8B">
        <w:rPr>
          <w:rFonts w:ascii="Roboto" w:eastAsia="Times New Roman" w:hAnsi="Roboto" w:cs="Times New Roman"/>
          <w:sz w:val="27"/>
          <w:szCs w:val="27"/>
        </w:rPr>
        <w:t>). They were to offer a special tithe every third year to help those who were less fortunate in the Israelite community. This is likely a replacement for the second tithe, the tithe that was to be consumed at the festival. Accordingly, every third year, the Israelites were to set aside that which they would otherwise enjoy in worship to the Lord, and instead provide that amount for the sustenance of the poor in their community. According to Jewish tradition, this would have been years three and six of the seven year cycle, with the seventh year being the sabbath year.</w:t>
      </w:r>
    </w:p>
    <w:p w14:paraId="168951DE"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A </w:t>
      </w:r>
      <w:r w:rsidRPr="00C44E8B">
        <w:rPr>
          <w:rFonts w:ascii="Roboto" w:eastAsia="Times New Roman" w:hAnsi="Roboto" w:cs="Times New Roman"/>
          <w:i/>
          <w:iCs/>
          <w:sz w:val="27"/>
          <w:szCs w:val="27"/>
        </w:rPr>
        <w:t>tithe</w:t>
      </w:r>
      <w:r w:rsidRPr="00C44E8B">
        <w:rPr>
          <w:rFonts w:ascii="Roboto" w:eastAsia="Times New Roman" w:hAnsi="Roboto" w:cs="Times New Roman"/>
          <w:sz w:val="27"/>
          <w:szCs w:val="27"/>
        </w:rPr>
        <w:t> is a tenth, or ten percent of what is produced. A part of the covenant renewal ceremony, this was to happen </w:t>
      </w:r>
      <w:r w:rsidRPr="00C44E8B">
        <w:rPr>
          <w:rFonts w:ascii="Roboto" w:eastAsia="Times New Roman" w:hAnsi="Roboto" w:cs="Times New Roman"/>
          <w:i/>
          <w:iCs/>
          <w:sz w:val="27"/>
          <w:szCs w:val="27"/>
        </w:rPr>
        <w:t>when </w:t>
      </w:r>
      <w:r w:rsidRPr="00C44E8B">
        <w:rPr>
          <w:rFonts w:ascii="Roboto" w:eastAsia="Times New Roman" w:hAnsi="Roboto" w:cs="Times New Roman"/>
          <w:sz w:val="27"/>
          <w:szCs w:val="27"/>
        </w:rPr>
        <w:t>the worshiper </w:t>
      </w:r>
      <w:r w:rsidRPr="00C44E8B">
        <w:rPr>
          <w:rFonts w:ascii="Roboto" w:eastAsia="Times New Roman" w:hAnsi="Roboto" w:cs="Times New Roman"/>
          <w:i/>
          <w:iCs/>
          <w:sz w:val="27"/>
          <w:szCs w:val="27"/>
        </w:rPr>
        <w:t>finished paying all the tithe of </w:t>
      </w:r>
      <w:r w:rsidRPr="00C44E8B">
        <w:rPr>
          <w:rFonts w:ascii="Roboto" w:eastAsia="Times New Roman" w:hAnsi="Roboto" w:cs="Times New Roman"/>
          <w:sz w:val="27"/>
          <w:szCs w:val="27"/>
        </w:rPr>
        <w:t>their</w:t>
      </w:r>
      <w:r w:rsidRPr="00C44E8B">
        <w:rPr>
          <w:rFonts w:ascii="Roboto" w:eastAsia="Times New Roman" w:hAnsi="Roboto" w:cs="Times New Roman"/>
          <w:i/>
          <w:iCs/>
          <w:sz w:val="27"/>
          <w:szCs w:val="27"/>
        </w:rPr>
        <w:t> increase in the third year,</w:t>
      </w:r>
      <w:r w:rsidRPr="00C44E8B">
        <w:rPr>
          <w:rFonts w:ascii="Roboto" w:eastAsia="Times New Roman" w:hAnsi="Roboto" w:cs="Times New Roman"/>
          <w:sz w:val="27"/>
          <w:szCs w:val="27"/>
        </w:rPr>
        <w:t> </w:t>
      </w:r>
      <w:r w:rsidRPr="00C44E8B">
        <w:rPr>
          <w:rFonts w:ascii="Roboto" w:eastAsia="Times New Roman" w:hAnsi="Roboto" w:cs="Times New Roman"/>
          <w:i/>
          <w:iCs/>
          <w:sz w:val="27"/>
          <w:szCs w:val="27"/>
        </w:rPr>
        <w:t>the year of tithing</w:t>
      </w:r>
      <w:r w:rsidRPr="00C44E8B">
        <w:rPr>
          <w:rFonts w:ascii="Roboto" w:eastAsia="Times New Roman" w:hAnsi="Roboto" w:cs="Times New Roman"/>
          <w:sz w:val="27"/>
          <w:szCs w:val="27"/>
        </w:rPr>
        <w:t> (v. 12).</w:t>
      </w:r>
    </w:p>
    <w:p w14:paraId="2D167E60"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w:t>
      </w:r>
      <w:r w:rsidRPr="00C44E8B">
        <w:rPr>
          <w:rFonts w:ascii="Roboto" w:eastAsia="Times New Roman" w:hAnsi="Roboto" w:cs="Times New Roman"/>
          <w:i/>
          <w:iCs/>
          <w:sz w:val="27"/>
          <w:szCs w:val="27"/>
        </w:rPr>
        <w:t> third year</w:t>
      </w:r>
      <w:r w:rsidRPr="00C44E8B">
        <w:rPr>
          <w:rFonts w:ascii="Roboto" w:eastAsia="Times New Roman" w:hAnsi="Roboto" w:cs="Times New Roman"/>
          <w:sz w:val="27"/>
          <w:szCs w:val="27"/>
        </w:rPr>
        <w:t> likely refers to the tithe in the third year that would normally go to the LORD to be consumed in Jerusalem, and would instead go directly </w:t>
      </w:r>
      <w:r w:rsidRPr="00C44E8B">
        <w:rPr>
          <w:rFonts w:ascii="Roboto" w:eastAsia="Times New Roman" w:hAnsi="Roboto" w:cs="Times New Roman"/>
          <w:i/>
          <w:iCs/>
          <w:sz w:val="27"/>
          <w:szCs w:val="27"/>
        </w:rPr>
        <w:t>to the Levite, to the stranger, to the orphan and to the widow</w:t>
      </w:r>
      <w:r w:rsidRPr="00C44E8B">
        <w:rPr>
          <w:rFonts w:ascii="Roboto" w:eastAsia="Times New Roman" w:hAnsi="Roboto" w:cs="Times New Roman"/>
          <w:sz w:val="27"/>
          <w:szCs w:val="27"/>
        </w:rPr>
        <w:t>.</w:t>
      </w:r>
    </w:p>
    <w:p w14:paraId="52FB02B7" w14:textId="77777777" w:rsidR="00C44E8B" w:rsidRPr="00C44E8B" w:rsidRDefault="00C44E8B" w:rsidP="00C44E8B">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 </w:t>
      </w:r>
      <w:r w:rsidRPr="00C44E8B">
        <w:rPr>
          <w:rFonts w:ascii="Roboto" w:eastAsia="Times New Roman" w:hAnsi="Roboto" w:cs="Times New Roman"/>
          <w:i/>
          <w:iCs/>
          <w:sz w:val="27"/>
          <w:szCs w:val="27"/>
        </w:rPr>
        <w:t>Levite</w:t>
      </w:r>
      <w:r w:rsidRPr="00C44E8B">
        <w:rPr>
          <w:rFonts w:ascii="Roboto" w:eastAsia="Times New Roman" w:hAnsi="Roboto" w:cs="Times New Roman"/>
          <w:sz w:val="27"/>
          <w:szCs w:val="27"/>
        </w:rPr>
        <w:t>, a member of the tribe of Levi, was dedicated to the work in the central sanctuary supporting the priests and could not engage in secular labor (</w:t>
      </w:r>
      <w:hyperlink r:id="rId8" w:tgtFrame="BLB_NW" w:history="1">
        <w:r w:rsidRPr="00C44E8B">
          <w:rPr>
            <w:rFonts w:ascii="Roboto" w:eastAsia="Times New Roman" w:hAnsi="Roboto" w:cs="Times New Roman"/>
            <w:sz w:val="27"/>
            <w:szCs w:val="27"/>
            <w:u w:val="single"/>
          </w:rPr>
          <w:t>Deuteronomy 10:8 – 9</w:t>
        </w:r>
      </w:hyperlink>
      <w:r w:rsidRPr="00C44E8B">
        <w:rPr>
          <w:rFonts w:ascii="Roboto" w:eastAsia="Times New Roman" w:hAnsi="Roboto" w:cs="Times New Roman"/>
          <w:sz w:val="27"/>
          <w:szCs w:val="27"/>
        </w:rPr>
        <w:t>). Instead, he depended on the offerings and dues of the other tribes.</w:t>
      </w:r>
    </w:p>
    <w:p w14:paraId="02A3F828" w14:textId="77777777" w:rsidR="00C44E8B" w:rsidRPr="00C44E8B" w:rsidRDefault="00C44E8B" w:rsidP="00C44E8B">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 </w:t>
      </w:r>
      <w:r w:rsidRPr="00C44E8B">
        <w:rPr>
          <w:rFonts w:ascii="Roboto" w:eastAsia="Times New Roman" w:hAnsi="Roboto" w:cs="Times New Roman"/>
          <w:i/>
          <w:iCs/>
          <w:sz w:val="27"/>
          <w:szCs w:val="27"/>
        </w:rPr>
        <w:t>stranger</w:t>
      </w:r>
      <w:r w:rsidRPr="00C44E8B">
        <w:rPr>
          <w:rFonts w:ascii="Roboto" w:eastAsia="Times New Roman" w:hAnsi="Roboto" w:cs="Times New Roman"/>
          <w:sz w:val="27"/>
          <w:szCs w:val="27"/>
        </w:rPr>
        <w:t> (Heb. “ge</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r</w:t>
      </w:r>
      <w:r w:rsidRPr="00C44E8B">
        <w:rPr>
          <w:rFonts w:ascii="Roboto" w:eastAsia="Times New Roman" w:hAnsi="Roboto" w:cs="Roboto"/>
          <w:sz w:val="27"/>
          <w:szCs w:val="27"/>
        </w:rPr>
        <w:t>”</w:t>
      </w:r>
      <w:r w:rsidRPr="00C44E8B">
        <w:rPr>
          <w:rFonts w:ascii="Roboto" w:eastAsia="Times New Roman" w:hAnsi="Roboto" w:cs="Times New Roman"/>
          <w:sz w:val="27"/>
          <w:szCs w:val="27"/>
        </w:rPr>
        <w:t>) was a foreigner who resided in the land of Israel, making it his permanent home. He owned no land in Israel. Therefore, it became the responsibility of the nation to provide food for him (</w:t>
      </w:r>
      <w:hyperlink r:id="rId9" w:tgtFrame="BLB_NW" w:history="1">
        <w:r w:rsidRPr="00C44E8B">
          <w:rPr>
            <w:rFonts w:ascii="Roboto" w:eastAsia="Times New Roman" w:hAnsi="Roboto" w:cs="Times New Roman"/>
            <w:sz w:val="27"/>
            <w:szCs w:val="27"/>
            <w:u w:val="single"/>
          </w:rPr>
          <w:t>Deuteronomy 1:16</w:t>
        </w:r>
      </w:hyperlink>
      <w:r w:rsidRPr="00C44E8B">
        <w:rPr>
          <w:rFonts w:ascii="Roboto" w:eastAsia="Times New Roman" w:hAnsi="Roboto" w:cs="Times New Roman"/>
          <w:sz w:val="27"/>
          <w:szCs w:val="27"/>
        </w:rPr>
        <w:t>). Jewish tradition later interpreted this as those who had converted to Judaism.</w:t>
      </w:r>
    </w:p>
    <w:p w14:paraId="6773C98E" w14:textId="77777777" w:rsidR="00C44E8B" w:rsidRPr="00C44E8B" w:rsidRDefault="00C44E8B" w:rsidP="00C44E8B">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In the Bible, an </w:t>
      </w:r>
      <w:r w:rsidRPr="00C44E8B">
        <w:rPr>
          <w:rFonts w:ascii="Roboto" w:eastAsia="Times New Roman" w:hAnsi="Roboto" w:cs="Times New Roman"/>
          <w:i/>
          <w:iCs/>
          <w:sz w:val="27"/>
          <w:szCs w:val="27"/>
        </w:rPr>
        <w:t>orphan</w:t>
      </w:r>
      <w:r w:rsidRPr="00C44E8B">
        <w:rPr>
          <w:rFonts w:ascii="Roboto" w:eastAsia="Times New Roman" w:hAnsi="Roboto" w:cs="Times New Roman"/>
          <w:sz w:val="27"/>
          <w:szCs w:val="27"/>
        </w:rPr>
        <w:t> (Heb. “ya</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to</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m</w:t>
      </w:r>
      <w:r w:rsidRPr="00C44E8B">
        <w:rPr>
          <w:rFonts w:ascii="Roboto" w:eastAsia="Times New Roman" w:hAnsi="Roboto" w:cs="Roboto"/>
          <w:sz w:val="27"/>
          <w:szCs w:val="27"/>
        </w:rPr>
        <w:t>”</w:t>
      </w:r>
      <w:r w:rsidRPr="00C44E8B">
        <w:rPr>
          <w:rFonts w:ascii="Roboto" w:eastAsia="Times New Roman" w:hAnsi="Roboto" w:cs="Times New Roman"/>
          <w:sz w:val="27"/>
          <w:szCs w:val="27"/>
        </w:rPr>
        <w:t xml:space="preserve">) usually refers to a child without a father. Such a person was especially vulnerable because he did not </w:t>
      </w:r>
      <w:r w:rsidRPr="00C44E8B">
        <w:rPr>
          <w:rFonts w:ascii="Roboto" w:eastAsia="Times New Roman" w:hAnsi="Roboto" w:cs="Times New Roman"/>
          <w:sz w:val="27"/>
          <w:szCs w:val="27"/>
        </w:rPr>
        <w:lastRenderedPageBreak/>
        <w:t>enjoy the protection of a male figure (father), as is the case in a normal family.</w:t>
      </w:r>
    </w:p>
    <w:p w14:paraId="6008412D" w14:textId="77777777" w:rsidR="00C44E8B" w:rsidRPr="00C44E8B" w:rsidRDefault="00C44E8B" w:rsidP="00C44E8B">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 term </w:t>
      </w:r>
      <w:r w:rsidRPr="00C44E8B">
        <w:rPr>
          <w:rFonts w:ascii="Roboto" w:eastAsia="Times New Roman" w:hAnsi="Roboto" w:cs="Times New Roman"/>
          <w:i/>
          <w:iCs/>
          <w:sz w:val="27"/>
          <w:szCs w:val="27"/>
        </w:rPr>
        <w:t>widow</w:t>
      </w:r>
      <w:r w:rsidRPr="00C44E8B">
        <w:rPr>
          <w:rFonts w:ascii="Roboto" w:eastAsia="Times New Roman" w:hAnsi="Roboto" w:cs="Times New Roman"/>
          <w:sz w:val="27"/>
          <w:szCs w:val="27"/>
        </w:rPr>
        <w:t> (Heb. “’alma</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na</w:t>
      </w:r>
      <w:r w:rsidRPr="00C44E8B">
        <w:rPr>
          <w:rFonts w:ascii="Times New Roman" w:eastAsia="Times New Roman" w:hAnsi="Times New Roman" w:cs="Times New Roman"/>
          <w:sz w:val="27"/>
          <w:szCs w:val="27"/>
        </w:rPr>
        <w:t>̂</w:t>
      </w:r>
      <w:r w:rsidRPr="00C44E8B">
        <w:rPr>
          <w:rFonts w:ascii="Roboto" w:eastAsia="Times New Roman" w:hAnsi="Roboto" w:cs="Roboto"/>
          <w:sz w:val="27"/>
          <w:szCs w:val="27"/>
        </w:rPr>
        <w:t>”</w:t>
      </w:r>
      <w:r w:rsidRPr="00C44E8B">
        <w:rPr>
          <w:rFonts w:ascii="Roboto" w:eastAsia="Times New Roman" w:hAnsi="Roboto" w:cs="Times New Roman"/>
          <w:sz w:val="27"/>
          <w:szCs w:val="27"/>
        </w:rPr>
        <w:t>) denotes a woman who has lost her husband by death and remains unmarried. She was without protection or provision of a male, and was therefore vulnerable to be victimized and reduced to extreme poverty. She was in need of special care by the community.</w:t>
      </w:r>
    </w:p>
    <w:p w14:paraId="37B93E1B"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These groups were dependent, and were to be cared for. Another difference was that this tithe, instead of taking it to the central sanctuary, was to remain local so the needy</w:t>
      </w:r>
      <w:r w:rsidRPr="00C44E8B">
        <w:rPr>
          <w:rFonts w:ascii="Roboto" w:eastAsia="Times New Roman" w:hAnsi="Roboto" w:cs="Times New Roman"/>
          <w:i/>
          <w:iCs/>
          <w:sz w:val="27"/>
          <w:szCs w:val="27"/>
        </w:rPr>
        <w:t> may eat in your towns and be satisfied</w:t>
      </w:r>
      <w:r w:rsidRPr="00C44E8B">
        <w:rPr>
          <w:rFonts w:ascii="Roboto" w:eastAsia="Times New Roman" w:hAnsi="Roboto" w:cs="Times New Roman"/>
          <w:sz w:val="27"/>
          <w:szCs w:val="27"/>
        </w:rPr>
        <w:t>. It was like a food pantry, or a soup kitchen, that stored up provision so that the poor might not go hungry.</w:t>
      </w:r>
    </w:p>
    <w:p w14:paraId="589054B8"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 </w:t>
      </w:r>
      <w:r w:rsidRPr="00C44E8B">
        <w:rPr>
          <w:rFonts w:ascii="Roboto" w:eastAsia="Times New Roman" w:hAnsi="Roboto" w:cs="Times New Roman"/>
          <w:i/>
          <w:iCs/>
          <w:sz w:val="27"/>
          <w:szCs w:val="27"/>
        </w:rPr>
        <w:t>tithe</w:t>
      </w:r>
      <w:r w:rsidRPr="00C44E8B">
        <w:rPr>
          <w:rFonts w:ascii="Roboto" w:eastAsia="Times New Roman" w:hAnsi="Roboto" w:cs="Times New Roman"/>
          <w:sz w:val="27"/>
          <w:szCs w:val="27"/>
        </w:rPr>
        <w:t> (Heb. ma’a</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se</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r, meaning</w:t>
      </w:r>
      <w:r w:rsidRPr="00C44E8B">
        <w:rPr>
          <w:rFonts w:ascii="Roboto" w:eastAsia="Times New Roman" w:hAnsi="Roboto" w:cs="Roboto"/>
          <w:sz w:val="27"/>
          <w:szCs w:val="27"/>
        </w:rPr>
        <w:t> </w:t>
      </w:r>
      <w:r w:rsidRPr="00C44E8B">
        <w:rPr>
          <w:rFonts w:ascii="Roboto" w:eastAsia="Times New Roman" w:hAnsi="Roboto" w:cs="Times New Roman"/>
          <w:i/>
          <w:iCs/>
          <w:sz w:val="27"/>
          <w:szCs w:val="27"/>
        </w:rPr>
        <w:t>tenth</w:t>
      </w:r>
      <w:r w:rsidRPr="00C44E8B">
        <w:rPr>
          <w:rFonts w:ascii="Roboto" w:eastAsia="Times New Roman" w:hAnsi="Roboto" w:cs="Times New Roman"/>
          <w:sz w:val="27"/>
          <w:szCs w:val="27"/>
        </w:rPr>
        <w:t>) was a gift of ten percent of a person’s produce, the agricultural products (grain, wine, and oil). </w:t>
      </w:r>
      <w:r w:rsidRPr="00C44E8B">
        <w:rPr>
          <w:rFonts w:ascii="Roboto" w:eastAsia="Times New Roman" w:hAnsi="Roboto" w:cs="Times New Roman"/>
          <w:i/>
          <w:iCs/>
          <w:sz w:val="27"/>
          <w:szCs w:val="27"/>
        </w:rPr>
        <w:t> </w:t>
      </w:r>
    </w:p>
    <w:p w14:paraId="340EF88D"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Along with setting aside a </w:t>
      </w:r>
      <w:r w:rsidRPr="00C44E8B">
        <w:rPr>
          <w:rFonts w:ascii="Roboto" w:eastAsia="Times New Roman" w:hAnsi="Roboto" w:cs="Times New Roman"/>
          <w:i/>
          <w:iCs/>
          <w:sz w:val="27"/>
          <w:szCs w:val="27"/>
        </w:rPr>
        <w:t>tithe</w:t>
      </w:r>
      <w:r w:rsidRPr="00C44E8B">
        <w:rPr>
          <w:rFonts w:ascii="Roboto" w:eastAsia="Times New Roman" w:hAnsi="Roboto" w:cs="Times New Roman"/>
          <w:sz w:val="27"/>
          <w:szCs w:val="27"/>
        </w:rPr>
        <w:t> every third year, a person was required to make a formal declaration before the LORD, saying, </w:t>
      </w:r>
      <w:r w:rsidRPr="00C44E8B">
        <w:rPr>
          <w:rFonts w:ascii="Roboto" w:eastAsia="Times New Roman" w:hAnsi="Roboto" w:cs="Times New Roman"/>
          <w:i/>
          <w:iCs/>
          <w:sz w:val="27"/>
          <w:szCs w:val="27"/>
        </w:rPr>
        <w:t>I have removed the sacred portion from my house, and also have given it to the Levite and the alien, the orphan and the widow, according to all Your commandments which You have commanded me</w:t>
      </w:r>
      <w:r w:rsidRPr="00C44E8B">
        <w:rPr>
          <w:rFonts w:ascii="Roboto" w:eastAsia="Times New Roman" w:hAnsi="Roboto" w:cs="Times New Roman"/>
          <w:sz w:val="27"/>
          <w:szCs w:val="27"/>
        </w:rPr>
        <w:t> (v. 13). The </w:t>
      </w:r>
      <w:r w:rsidRPr="00C44E8B">
        <w:rPr>
          <w:rFonts w:ascii="Roboto" w:eastAsia="Times New Roman" w:hAnsi="Roboto" w:cs="Times New Roman"/>
          <w:i/>
          <w:iCs/>
          <w:sz w:val="27"/>
          <w:szCs w:val="27"/>
        </w:rPr>
        <w:t>tithe</w:t>
      </w:r>
      <w:r w:rsidRPr="00C44E8B">
        <w:rPr>
          <w:rFonts w:ascii="Roboto" w:eastAsia="Times New Roman" w:hAnsi="Roboto" w:cs="Times New Roman"/>
          <w:sz w:val="27"/>
          <w:szCs w:val="27"/>
        </w:rPr>
        <w:t> (or </w:t>
      </w:r>
      <w:r w:rsidRPr="00C44E8B">
        <w:rPr>
          <w:rFonts w:ascii="Roboto" w:eastAsia="Times New Roman" w:hAnsi="Roboto" w:cs="Times New Roman"/>
          <w:i/>
          <w:iCs/>
          <w:sz w:val="27"/>
          <w:szCs w:val="27"/>
        </w:rPr>
        <w:t>portion</w:t>
      </w:r>
      <w:r w:rsidRPr="00C44E8B">
        <w:rPr>
          <w:rFonts w:ascii="Roboto" w:eastAsia="Times New Roman" w:hAnsi="Roboto" w:cs="Times New Roman"/>
          <w:sz w:val="27"/>
          <w:szCs w:val="27"/>
        </w:rPr>
        <w:t> in this verse) was called </w:t>
      </w:r>
      <w:r w:rsidRPr="00C44E8B">
        <w:rPr>
          <w:rFonts w:ascii="Roboto" w:eastAsia="Times New Roman" w:hAnsi="Roboto" w:cs="Times New Roman"/>
          <w:i/>
          <w:iCs/>
          <w:sz w:val="27"/>
          <w:szCs w:val="27"/>
        </w:rPr>
        <w:t>sacred </w:t>
      </w:r>
      <w:r w:rsidRPr="00C44E8B">
        <w:rPr>
          <w:rFonts w:ascii="Roboto" w:eastAsia="Times New Roman" w:hAnsi="Roboto" w:cs="Times New Roman"/>
          <w:sz w:val="27"/>
          <w:szCs w:val="27"/>
        </w:rPr>
        <w:t>(Heb. “qo</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desh,</w:t>
      </w:r>
      <w:r w:rsidRPr="00C44E8B">
        <w:rPr>
          <w:rFonts w:ascii="Roboto" w:eastAsia="Times New Roman" w:hAnsi="Roboto" w:cs="Roboto"/>
          <w:sz w:val="27"/>
          <w:szCs w:val="27"/>
        </w:rPr>
        <w:t>”</w:t>
      </w:r>
      <w:r w:rsidRPr="00C44E8B">
        <w:rPr>
          <w:rFonts w:ascii="Roboto" w:eastAsia="Times New Roman" w:hAnsi="Roboto" w:cs="Times New Roman"/>
          <w:sz w:val="27"/>
          <w:szCs w:val="27"/>
        </w:rPr>
        <w:t xml:space="preserve"> </w:t>
      </w:r>
      <w:r w:rsidRPr="00C44E8B">
        <w:rPr>
          <w:rFonts w:ascii="Roboto" w:eastAsia="Times New Roman" w:hAnsi="Roboto" w:cs="Roboto"/>
          <w:sz w:val="27"/>
          <w:szCs w:val="27"/>
        </w:rPr>
        <w:t>“</w:t>
      </w:r>
      <w:r w:rsidRPr="00C44E8B">
        <w:rPr>
          <w:rFonts w:ascii="Roboto" w:eastAsia="Times New Roman" w:hAnsi="Roboto" w:cs="Times New Roman"/>
          <w:sz w:val="27"/>
          <w:szCs w:val="27"/>
        </w:rPr>
        <w:t>holy</w:t>
      </w:r>
      <w:r w:rsidRPr="00C44E8B">
        <w:rPr>
          <w:rFonts w:ascii="Roboto" w:eastAsia="Times New Roman" w:hAnsi="Roboto" w:cs="Roboto"/>
          <w:sz w:val="27"/>
          <w:szCs w:val="27"/>
        </w:rPr>
        <w:t>”</w:t>
      </w:r>
      <w:r w:rsidRPr="00C44E8B">
        <w:rPr>
          <w:rFonts w:ascii="Roboto" w:eastAsia="Times New Roman" w:hAnsi="Roboto" w:cs="Times New Roman"/>
          <w:sz w:val="27"/>
          <w:szCs w:val="27"/>
        </w:rPr>
        <w:t>) because it was set aside to the LORD and to be used only by the needy. In fact, all tithes belonged to Him (</w:t>
      </w:r>
      <w:hyperlink r:id="rId10" w:tgtFrame="BLB_NW" w:history="1">
        <w:r w:rsidRPr="00C44E8B">
          <w:rPr>
            <w:rFonts w:ascii="Roboto" w:eastAsia="Times New Roman" w:hAnsi="Roboto" w:cs="Times New Roman"/>
            <w:sz w:val="27"/>
            <w:szCs w:val="27"/>
            <w:u w:val="single"/>
          </w:rPr>
          <w:t>Leviticus 27:30</w:t>
        </w:r>
      </w:hyperlink>
      <w:r w:rsidRPr="00C44E8B">
        <w:rPr>
          <w:rFonts w:ascii="Roboto" w:eastAsia="Times New Roman" w:hAnsi="Roboto" w:cs="Times New Roman"/>
          <w:sz w:val="27"/>
          <w:szCs w:val="27"/>
        </w:rPr>
        <w:t>). It was not to be eaten by the one giving the tithe.</w:t>
      </w:r>
    </w:p>
    <w:p w14:paraId="3D620DAB"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It appears that this was in addition to the law concerning gleaning, where corners and fragments of the harvest were to be left in the fields to be gathered by the poor (</w:t>
      </w:r>
      <w:hyperlink r:id="rId11" w:tgtFrame="BLB_NW" w:history="1">
        <w:r w:rsidRPr="00C44E8B">
          <w:rPr>
            <w:rFonts w:ascii="Roboto" w:eastAsia="Times New Roman" w:hAnsi="Roboto" w:cs="Times New Roman"/>
            <w:sz w:val="27"/>
            <w:szCs w:val="27"/>
            <w:u w:val="single"/>
          </w:rPr>
          <w:t>Leviticus 19:9</w:t>
        </w:r>
      </w:hyperlink>
      <w:r w:rsidRPr="00C44E8B">
        <w:rPr>
          <w:rFonts w:ascii="Roboto" w:eastAsia="Times New Roman" w:hAnsi="Roboto" w:cs="Times New Roman"/>
          <w:sz w:val="27"/>
          <w:szCs w:val="27"/>
        </w:rPr>
        <w:t>; </w:t>
      </w:r>
      <w:hyperlink r:id="rId12" w:tgtFrame="BLB_NW" w:history="1">
        <w:r w:rsidRPr="00C44E8B">
          <w:rPr>
            <w:rFonts w:ascii="Roboto" w:eastAsia="Times New Roman" w:hAnsi="Roboto" w:cs="Times New Roman"/>
            <w:sz w:val="27"/>
            <w:szCs w:val="27"/>
            <w:u w:val="single"/>
          </w:rPr>
          <w:t>Deuteronomy 24:19</w:t>
        </w:r>
      </w:hyperlink>
      <w:r w:rsidRPr="00C44E8B">
        <w:rPr>
          <w:rFonts w:ascii="Roboto" w:eastAsia="Times New Roman" w:hAnsi="Roboto" w:cs="Times New Roman"/>
          <w:sz w:val="27"/>
          <w:szCs w:val="27"/>
        </w:rPr>
        <w:t>). Perhaps this would tide the poor over if their gathering from gleaning in the harvest proved insufficient for the year.</w:t>
      </w:r>
    </w:p>
    <w:p w14:paraId="75B327CB"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Verse 13 contains the positive confession of the giver of the three-year tithe. The next verse has negative statements:</w:t>
      </w:r>
    </w:p>
    <w:p w14:paraId="750A8C4E" w14:textId="77777777" w:rsidR="00C44E8B" w:rsidRPr="00C44E8B" w:rsidRDefault="00C44E8B" w:rsidP="00C44E8B">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i/>
          <w:iCs/>
          <w:sz w:val="27"/>
          <w:szCs w:val="27"/>
        </w:rPr>
        <w:t>I have not transgressed or forgotten any of Your commandments </w:t>
      </w:r>
      <w:r w:rsidRPr="00C44E8B">
        <w:rPr>
          <w:rFonts w:ascii="Roboto" w:eastAsia="Times New Roman" w:hAnsi="Roboto" w:cs="Times New Roman"/>
          <w:sz w:val="27"/>
          <w:szCs w:val="27"/>
        </w:rPr>
        <w:t>(v. 14). This includes not only the commandment to </w:t>
      </w:r>
      <w:r w:rsidRPr="00C44E8B">
        <w:rPr>
          <w:rFonts w:ascii="Roboto" w:eastAsia="Times New Roman" w:hAnsi="Roboto" w:cs="Times New Roman"/>
          <w:i/>
          <w:iCs/>
          <w:sz w:val="27"/>
          <w:szCs w:val="27"/>
        </w:rPr>
        <w:t>tithe</w:t>
      </w:r>
      <w:r w:rsidRPr="00C44E8B">
        <w:rPr>
          <w:rFonts w:ascii="Roboto" w:eastAsia="Times New Roman" w:hAnsi="Roboto" w:cs="Times New Roman"/>
          <w:sz w:val="27"/>
          <w:szCs w:val="27"/>
        </w:rPr>
        <w:t> but all of God’s precepts.</w:t>
      </w:r>
    </w:p>
    <w:p w14:paraId="30B58C64" w14:textId="77777777" w:rsidR="00C44E8B" w:rsidRPr="00C44E8B" w:rsidRDefault="00C44E8B" w:rsidP="00C44E8B">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i/>
          <w:iCs/>
          <w:sz w:val="27"/>
          <w:szCs w:val="27"/>
        </w:rPr>
        <w:t>I have not eaten of it while mourning</w:t>
      </w:r>
      <w:r w:rsidRPr="00C44E8B">
        <w:rPr>
          <w:rFonts w:ascii="Roboto" w:eastAsia="Times New Roman" w:hAnsi="Roboto" w:cs="Times New Roman"/>
          <w:sz w:val="27"/>
          <w:szCs w:val="27"/>
        </w:rPr>
        <w:t>. The word for </w:t>
      </w:r>
      <w:r w:rsidRPr="00C44E8B">
        <w:rPr>
          <w:rFonts w:ascii="Roboto" w:eastAsia="Times New Roman" w:hAnsi="Roboto" w:cs="Times New Roman"/>
          <w:i/>
          <w:iCs/>
          <w:sz w:val="27"/>
          <w:szCs w:val="27"/>
        </w:rPr>
        <w:t>mourning</w:t>
      </w:r>
      <w:r w:rsidRPr="00C44E8B">
        <w:rPr>
          <w:rFonts w:ascii="Roboto" w:eastAsia="Times New Roman" w:hAnsi="Roboto" w:cs="Times New Roman"/>
          <w:sz w:val="27"/>
          <w:szCs w:val="27"/>
        </w:rPr>
        <w:t> (Heb. “’a</w:t>
      </w:r>
      <w:r w:rsidRPr="00C44E8B">
        <w:rPr>
          <w:rFonts w:ascii="Times New Roman" w:eastAsia="Times New Roman" w:hAnsi="Times New Roman" w:cs="Times New Roman"/>
          <w:sz w:val="27"/>
          <w:szCs w:val="27"/>
        </w:rPr>
        <w:t>̄</w:t>
      </w:r>
      <w:r w:rsidRPr="00C44E8B">
        <w:rPr>
          <w:rFonts w:ascii="Roboto" w:eastAsia="Times New Roman" w:hAnsi="Roboto" w:cs="Times New Roman"/>
          <w:sz w:val="27"/>
          <w:szCs w:val="27"/>
        </w:rPr>
        <w:t>na</w:t>
      </w:r>
      <w:r w:rsidRPr="00C44E8B">
        <w:rPr>
          <w:rFonts w:ascii="Times New Roman" w:eastAsia="Times New Roman" w:hAnsi="Times New Roman" w:cs="Times New Roman"/>
          <w:sz w:val="27"/>
          <w:szCs w:val="27"/>
        </w:rPr>
        <w:t>̂</w:t>
      </w:r>
      <w:r w:rsidRPr="00C44E8B">
        <w:rPr>
          <w:rFonts w:ascii="Roboto" w:eastAsia="Times New Roman" w:hAnsi="Roboto" w:cs="Roboto"/>
          <w:sz w:val="27"/>
          <w:szCs w:val="27"/>
        </w:rPr>
        <w:t>”</w:t>
      </w:r>
      <w:r w:rsidRPr="00C44E8B">
        <w:rPr>
          <w:rFonts w:ascii="Roboto" w:eastAsia="Times New Roman" w:hAnsi="Roboto" w:cs="Times New Roman"/>
          <w:sz w:val="27"/>
          <w:szCs w:val="27"/>
        </w:rPr>
        <w:t>) occurs only here and </w:t>
      </w:r>
      <w:hyperlink r:id="rId13" w:tgtFrame="BLB_NW" w:history="1">
        <w:r w:rsidRPr="00C44E8B">
          <w:rPr>
            <w:rFonts w:ascii="Roboto" w:eastAsia="Times New Roman" w:hAnsi="Roboto" w:cs="Times New Roman"/>
            <w:sz w:val="27"/>
            <w:szCs w:val="27"/>
            <w:u w:val="single"/>
          </w:rPr>
          <w:t>Hosea 9:1 – 5</w:t>
        </w:r>
      </w:hyperlink>
      <w:r w:rsidRPr="00C44E8B">
        <w:rPr>
          <w:rFonts w:ascii="Roboto" w:eastAsia="Times New Roman" w:hAnsi="Roboto" w:cs="Times New Roman"/>
          <w:sz w:val="27"/>
          <w:szCs w:val="27"/>
        </w:rPr>
        <w:t xml:space="preserve">, where it is used in connection to </w:t>
      </w:r>
      <w:r w:rsidRPr="00C44E8B">
        <w:rPr>
          <w:rFonts w:ascii="Roboto" w:eastAsia="Times New Roman" w:hAnsi="Roboto" w:cs="Times New Roman"/>
          <w:sz w:val="27"/>
          <w:szCs w:val="27"/>
        </w:rPr>
        <w:lastRenderedPageBreak/>
        <w:t>pagan rituals involving sacrifices and offerings to pagan gods. This is probably the meaning here as well.</w:t>
      </w:r>
    </w:p>
    <w:p w14:paraId="3FD79C23" w14:textId="77777777" w:rsidR="00C44E8B" w:rsidRPr="00C44E8B" w:rsidRDefault="00C44E8B" w:rsidP="00C44E8B">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i/>
          <w:iCs/>
          <w:sz w:val="27"/>
          <w:szCs w:val="27"/>
        </w:rPr>
        <w:t>Nor have I removed any of it while I was unclean</w:t>
      </w:r>
      <w:r w:rsidRPr="00C44E8B">
        <w:rPr>
          <w:rFonts w:ascii="Roboto" w:eastAsia="Times New Roman" w:hAnsi="Roboto" w:cs="Times New Roman"/>
          <w:sz w:val="27"/>
          <w:szCs w:val="27"/>
        </w:rPr>
        <w:t>. This is best understood as the donor here pledging that none of the tithe was </w:t>
      </w:r>
      <w:r w:rsidRPr="00C44E8B">
        <w:rPr>
          <w:rFonts w:ascii="Roboto" w:eastAsia="Times New Roman" w:hAnsi="Roboto" w:cs="Times New Roman"/>
          <w:i/>
          <w:iCs/>
          <w:sz w:val="27"/>
          <w:szCs w:val="27"/>
        </w:rPr>
        <w:t>removed</w:t>
      </w:r>
      <w:r w:rsidRPr="00C44E8B">
        <w:rPr>
          <w:rFonts w:ascii="Roboto" w:eastAsia="Times New Roman" w:hAnsi="Roboto" w:cs="Times New Roman"/>
          <w:sz w:val="27"/>
          <w:szCs w:val="27"/>
        </w:rPr>
        <w:t> for use in pagan worship, making it definitely </w:t>
      </w:r>
      <w:r w:rsidRPr="00C44E8B">
        <w:rPr>
          <w:rFonts w:ascii="Roboto" w:eastAsia="Times New Roman" w:hAnsi="Roboto" w:cs="Times New Roman"/>
          <w:i/>
          <w:iCs/>
          <w:sz w:val="27"/>
          <w:szCs w:val="27"/>
        </w:rPr>
        <w:t>unclean</w:t>
      </w:r>
      <w:r w:rsidRPr="00C44E8B">
        <w:rPr>
          <w:rFonts w:ascii="Roboto" w:eastAsia="Times New Roman" w:hAnsi="Roboto" w:cs="Times New Roman"/>
          <w:sz w:val="27"/>
          <w:szCs w:val="27"/>
        </w:rPr>
        <w:t>.</w:t>
      </w:r>
    </w:p>
    <w:p w14:paraId="4D8DD350" w14:textId="77777777" w:rsidR="00C44E8B" w:rsidRPr="00C44E8B" w:rsidRDefault="00C44E8B" w:rsidP="00C44E8B">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C44E8B">
        <w:rPr>
          <w:rFonts w:ascii="Roboto" w:eastAsia="Times New Roman" w:hAnsi="Roboto" w:cs="Times New Roman"/>
          <w:i/>
          <w:iCs/>
          <w:sz w:val="27"/>
          <w:szCs w:val="27"/>
        </w:rPr>
        <w:t>Nor offered any of it to the dead</w:t>
      </w:r>
      <w:r w:rsidRPr="00C44E8B">
        <w:rPr>
          <w:rFonts w:ascii="Roboto" w:eastAsia="Times New Roman" w:hAnsi="Roboto" w:cs="Times New Roman"/>
          <w:sz w:val="27"/>
          <w:szCs w:val="27"/>
        </w:rPr>
        <w:t>. Placing food in a grave with a dead person was common in Canaanite and Egyptian culture and thus was a pagan rite, and this ritual was never to be done in Israel.</w:t>
      </w:r>
    </w:p>
    <w:p w14:paraId="54F093C8"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Here, the donor of the three-year tithe vowed that he had not transgressed the LORD’s commandments in any way, especially in light of using the tithe in unclean pagan rituals. He proclaimed to the LORD that he had </w:t>
      </w:r>
      <w:r w:rsidRPr="00C44E8B">
        <w:rPr>
          <w:rFonts w:ascii="Roboto" w:eastAsia="Times New Roman" w:hAnsi="Roboto" w:cs="Times New Roman"/>
          <w:i/>
          <w:iCs/>
          <w:sz w:val="27"/>
          <w:szCs w:val="27"/>
        </w:rPr>
        <w:t>listened to the voice of the Lord </w:t>
      </w:r>
      <w:r w:rsidRPr="00C44E8B">
        <w:rPr>
          <w:rFonts w:ascii="Roboto" w:eastAsia="Times New Roman" w:hAnsi="Roboto" w:cs="Times New Roman"/>
          <w:sz w:val="27"/>
          <w:szCs w:val="27"/>
        </w:rPr>
        <w:t>his</w:t>
      </w:r>
      <w:r w:rsidRPr="00C44E8B">
        <w:rPr>
          <w:rFonts w:ascii="Roboto" w:eastAsia="Times New Roman" w:hAnsi="Roboto" w:cs="Times New Roman"/>
          <w:i/>
          <w:iCs/>
          <w:sz w:val="27"/>
          <w:szCs w:val="27"/>
        </w:rPr>
        <w:t> God</w:t>
      </w:r>
      <w:r w:rsidRPr="00C44E8B">
        <w:rPr>
          <w:rFonts w:ascii="Roboto" w:eastAsia="Times New Roman" w:hAnsi="Roboto" w:cs="Times New Roman"/>
          <w:sz w:val="27"/>
          <w:szCs w:val="27"/>
        </w:rPr>
        <w:t> and that he had </w:t>
      </w:r>
      <w:r w:rsidRPr="00C44E8B">
        <w:rPr>
          <w:rFonts w:ascii="Roboto" w:eastAsia="Times New Roman" w:hAnsi="Roboto" w:cs="Times New Roman"/>
          <w:i/>
          <w:iCs/>
          <w:sz w:val="27"/>
          <w:szCs w:val="27"/>
        </w:rPr>
        <w:t>done according to all that You have commanded </w:t>
      </w:r>
      <w:r w:rsidRPr="00C44E8B">
        <w:rPr>
          <w:rFonts w:ascii="Roboto" w:eastAsia="Times New Roman" w:hAnsi="Roboto" w:cs="Times New Roman"/>
          <w:sz w:val="27"/>
          <w:szCs w:val="27"/>
        </w:rPr>
        <w:t>him.</w:t>
      </w:r>
    </w:p>
    <w:p w14:paraId="2C6232D4"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Therefore, having met all the requirements for the presentation of the </w:t>
      </w:r>
      <w:r w:rsidRPr="00C44E8B">
        <w:rPr>
          <w:rFonts w:ascii="Roboto" w:eastAsia="Times New Roman" w:hAnsi="Roboto" w:cs="Times New Roman"/>
          <w:i/>
          <w:iCs/>
          <w:sz w:val="27"/>
          <w:szCs w:val="27"/>
        </w:rPr>
        <w:t>tithe</w:t>
      </w:r>
      <w:r w:rsidRPr="00C44E8B">
        <w:rPr>
          <w:rFonts w:ascii="Roboto" w:eastAsia="Times New Roman" w:hAnsi="Roboto" w:cs="Times New Roman"/>
          <w:sz w:val="27"/>
          <w:szCs w:val="27"/>
        </w:rPr>
        <w:t>, and given both his positive and negative confessions (vv. 13 – 14), the worshiper would then invoke the LORD’s blessing on the people and on the land. He would petition the LORD to </w:t>
      </w:r>
      <w:r w:rsidRPr="00C44E8B">
        <w:rPr>
          <w:rFonts w:ascii="Roboto" w:eastAsia="Times New Roman" w:hAnsi="Roboto" w:cs="Times New Roman"/>
          <w:i/>
          <w:iCs/>
          <w:sz w:val="27"/>
          <w:szCs w:val="27"/>
        </w:rPr>
        <w:t>look down from Your holy habitation, from heaven </w:t>
      </w:r>
      <w:r w:rsidRPr="00C44E8B">
        <w:rPr>
          <w:rFonts w:ascii="Roboto" w:eastAsia="Times New Roman" w:hAnsi="Roboto" w:cs="Times New Roman"/>
          <w:sz w:val="27"/>
          <w:szCs w:val="27"/>
        </w:rPr>
        <w:t>(v. 15). This was an acknowledgement that the LORD ruled from heaven, unlike the pagan gods.</w:t>
      </w:r>
    </w:p>
    <w:p w14:paraId="4E44BA51"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He also asked Him to </w:t>
      </w:r>
      <w:r w:rsidRPr="00C44E8B">
        <w:rPr>
          <w:rFonts w:ascii="Roboto" w:eastAsia="Times New Roman" w:hAnsi="Roboto" w:cs="Times New Roman"/>
          <w:i/>
          <w:iCs/>
          <w:sz w:val="27"/>
          <w:szCs w:val="27"/>
        </w:rPr>
        <w:t>bless Your people Israel, and the ground which You have given us, a land flowing with milk and honey, as You swore to our fathers</w:t>
      </w:r>
      <w:r w:rsidRPr="00C44E8B">
        <w:rPr>
          <w:rFonts w:ascii="Roboto" w:eastAsia="Times New Roman" w:hAnsi="Roboto" w:cs="Times New Roman"/>
          <w:sz w:val="27"/>
          <w:szCs w:val="27"/>
        </w:rPr>
        <w:t>. Thus, the worshipper was asking the LORD’s blessing on His covenant people and on His wonderful Promised Land. It also acknowledged that He was the Giver of all of these things and also fulfilled His promises to His people. In making all these acknowledgments, the worshipper was reminded of the reality of God, His promises, His covenants, and His promised blessings.</w:t>
      </w:r>
    </w:p>
    <w:p w14:paraId="3DACA452"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To sum up, the faithful Israelite was to give a tenth of his produce (agricultural, etc.) to the local authorities, the elder, then to distribute to those people in society that were most needy and vulnerable, then to proclaim that the tithe was clean. Finally, he was to invoke the LORD’s blessing on His people and on His land.</w:t>
      </w:r>
    </w:p>
    <w:p w14:paraId="2328B109"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This provision teaches us that worshipping the LORD includes service to our fellow covenant brethren. Caring for the needs of others is an integral part of worship. God set up Israel to be a self-governing nation based on the principle of loving others as they loved themselves (</w:t>
      </w:r>
      <w:hyperlink r:id="rId14" w:tgtFrame="BLB_NW" w:history="1">
        <w:r w:rsidRPr="00C44E8B">
          <w:rPr>
            <w:rFonts w:ascii="Roboto" w:eastAsia="Times New Roman" w:hAnsi="Roboto" w:cs="Times New Roman"/>
            <w:sz w:val="27"/>
            <w:szCs w:val="27"/>
            <w:u w:val="single"/>
          </w:rPr>
          <w:t>Leviticus 19:18</w:t>
        </w:r>
      </w:hyperlink>
      <w:r w:rsidRPr="00C44E8B">
        <w:rPr>
          <w:rFonts w:ascii="Roboto" w:eastAsia="Times New Roman" w:hAnsi="Roboto" w:cs="Times New Roman"/>
          <w:sz w:val="27"/>
          <w:szCs w:val="27"/>
        </w:rPr>
        <w:t xml:space="preserve">). The community </w:t>
      </w:r>
      <w:r w:rsidRPr="00C44E8B">
        <w:rPr>
          <w:rFonts w:ascii="Roboto" w:eastAsia="Times New Roman" w:hAnsi="Roboto" w:cs="Times New Roman"/>
          <w:sz w:val="27"/>
          <w:szCs w:val="27"/>
        </w:rPr>
        <w:lastRenderedPageBreak/>
        <w:t>was to be just, and a part of that justice was to provide work and food for those in need, that they might not go hungry.</w:t>
      </w:r>
    </w:p>
    <w:p w14:paraId="6B1C788A"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The New Testament continues these principles, instructing believers with means to be generous (</w:t>
      </w:r>
      <w:hyperlink r:id="rId15" w:tgtFrame="BLB_NW" w:history="1">
        <w:r w:rsidRPr="00C44E8B">
          <w:rPr>
            <w:rFonts w:ascii="Roboto" w:eastAsia="Times New Roman" w:hAnsi="Roboto" w:cs="Times New Roman"/>
            <w:sz w:val="27"/>
            <w:szCs w:val="27"/>
            <w:u w:val="single"/>
          </w:rPr>
          <w:t>1 Timothy 6:17</w:t>
        </w:r>
      </w:hyperlink>
      <w:r w:rsidRPr="00C44E8B">
        <w:rPr>
          <w:rFonts w:ascii="Roboto" w:eastAsia="Times New Roman" w:hAnsi="Roboto" w:cs="Times New Roman"/>
          <w:sz w:val="27"/>
          <w:szCs w:val="27"/>
        </w:rPr>
        <w:t>). In the New Testament, God does not prescribe a percentage, but does assert that generosity is like sowing seeds, and believers are wise to sow a lot of seeds, in order to reap a great harvest of rewards (</w:t>
      </w:r>
      <w:hyperlink r:id="rId16" w:tgtFrame="BLB_NW" w:history="1">
        <w:r w:rsidRPr="00C44E8B">
          <w:rPr>
            <w:rFonts w:ascii="Roboto" w:eastAsia="Times New Roman" w:hAnsi="Roboto" w:cs="Times New Roman"/>
            <w:sz w:val="27"/>
            <w:szCs w:val="27"/>
            <w:u w:val="single"/>
          </w:rPr>
          <w:t>Galatians 6:6-10</w:t>
        </w:r>
      </w:hyperlink>
      <w:r w:rsidRPr="00C44E8B">
        <w:rPr>
          <w:rFonts w:ascii="Roboto" w:eastAsia="Times New Roman" w:hAnsi="Roboto" w:cs="Times New Roman"/>
          <w:sz w:val="27"/>
          <w:szCs w:val="27"/>
        </w:rPr>
        <w:t>). God loves a cheerful giver (</w:t>
      </w:r>
      <w:hyperlink r:id="rId17" w:tgtFrame="BLB_NW" w:history="1">
        <w:r w:rsidRPr="00C44E8B">
          <w:rPr>
            <w:rFonts w:ascii="Roboto" w:eastAsia="Times New Roman" w:hAnsi="Roboto" w:cs="Times New Roman"/>
            <w:sz w:val="27"/>
            <w:szCs w:val="27"/>
            <w:u w:val="single"/>
          </w:rPr>
          <w:t>2 Corinthians 9:7</w:t>
        </w:r>
      </w:hyperlink>
      <w:r w:rsidRPr="00C44E8B">
        <w:rPr>
          <w:rFonts w:ascii="Roboto" w:eastAsia="Times New Roman" w:hAnsi="Roboto" w:cs="Times New Roman"/>
          <w:sz w:val="27"/>
          <w:szCs w:val="27"/>
        </w:rPr>
        <w:t>).</w:t>
      </w:r>
    </w:p>
    <w:p w14:paraId="3E4930E8"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sz w:val="27"/>
          <w:szCs w:val="27"/>
        </w:rPr>
        <w:t>Like the previous section, this section instructs the worshipper to confess certain truths. The New Testament also encourages believers to apply verbal confession as a part of their ongoing worship, in order to walk in close fellowship with God. God’s acceptance of those who believe on Jesus is unconditional and complete, all sins having been nailed to the cross (</w:t>
      </w:r>
      <w:hyperlink r:id="rId18" w:tgtFrame="BLB_NW" w:history="1">
        <w:r w:rsidRPr="00C44E8B">
          <w:rPr>
            <w:rFonts w:ascii="Roboto" w:eastAsia="Times New Roman" w:hAnsi="Roboto" w:cs="Times New Roman"/>
            <w:sz w:val="27"/>
            <w:szCs w:val="27"/>
            <w:u w:val="single"/>
          </w:rPr>
          <w:t>Colossians 2:14</w:t>
        </w:r>
      </w:hyperlink>
      <w:r w:rsidRPr="00C44E8B">
        <w:rPr>
          <w:rFonts w:ascii="Roboto" w:eastAsia="Times New Roman" w:hAnsi="Roboto" w:cs="Times New Roman"/>
          <w:sz w:val="27"/>
          <w:szCs w:val="27"/>
        </w:rPr>
        <w:t>; </w:t>
      </w:r>
      <w:hyperlink r:id="rId19" w:tgtFrame="BLB_NW" w:history="1">
        <w:r w:rsidRPr="00C44E8B">
          <w:rPr>
            <w:rFonts w:ascii="Roboto" w:eastAsia="Times New Roman" w:hAnsi="Roboto" w:cs="Times New Roman"/>
            <w:sz w:val="27"/>
            <w:szCs w:val="27"/>
            <w:u w:val="single"/>
          </w:rPr>
          <w:t>John 3:14-15</w:t>
        </w:r>
      </w:hyperlink>
      <w:r w:rsidRPr="00C44E8B">
        <w:rPr>
          <w:rFonts w:ascii="Roboto" w:eastAsia="Times New Roman" w:hAnsi="Roboto" w:cs="Times New Roman"/>
          <w:sz w:val="27"/>
          <w:szCs w:val="27"/>
        </w:rPr>
        <w:t>). However, maintaining fellowship requires ongoing obedience. </w:t>
      </w:r>
      <w:hyperlink r:id="rId20" w:tgtFrame="BLB_NW" w:history="1">
        <w:r w:rsidRPr="00C44E8B">
          <w:rPr>
            <w:rFonts w:ascii="Roboto" w:eastAsia="Times New Roman" w:hAnsi="Roboto" w:cs="Times New Roman"/>
            <w:sz w:val="27"/>
            <w:szCs w:val="27"/>
            <w:u w:val="single"/>
          </w:rPr>
          <w:t>1 John 1:9</w:t>
        </w:r>
      </w:hyperlink>
      <w:r w:rsidRPr="00C44E8B">
        <w:rPr>
          <w:rFonts w:ascii="Roboto" w:eastAsia="Times New Roman" w:hAnsi="Roboto" w:cs="Times New Roman"/>
          <w:sz w:val="27"/>
          <w:szCs w:val="27"/>
        </w:rPr>
        <w:t> tells believers to confess sins in order to be restored to fellowship.</w:t>
      </w:r>
    </w:p>
    <w:p w14:paraId="18E607FB" w14:textId="77777777"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hyperlink r:id="rId21" w:tgtFrame="BLB_NW" w:history="1">
        <w:r w:rsidRPr="00C44E8B">
          <w:rPr>
            <w:rFonts w:ascii="Roboto" w:eastAsia="Times New Roman" w:hAnsi="Roboto" w:cs="Times New Roman"/>
            <w:sz w:val="27"/>
            <w:szCs w:val="27"/>
            <w:u w:val="single"/>
          </w:rPr>
          <w:t>Romans 10:8-10</w:t>
        </w:r>
      </w:hyperlink>
      <w:r w:rsidRPr="00C44E8B">
        <w:rPr>
          <w:rFonts w:ascii="Roboto" w:eastAsia="Times New Roman" w:hAnsi="Roboto" w:cs="Times New Roman"/>
          <w:sz w:val="27"/>
          <w:szCs w:val="27"/>
        </w:rPr>
        <w:t> encourages confession as a means of focusing our hearts to walk in the ways of God. There Paul explains </w:t>
      </w:r>
      <w:hyperlink r:id="rId22" w:tgtFrame="BLB_NW" w:history="1">
        <w:r w:rsidRPr="00C44E8B">
          <w:rPr>
            <w:rFonts w:ascii="Roboto" w:eastAsia="Times New Roman" w:hAnsi="Roboto" w:cs="Times New Roman"/>
            <w:sz w:val="27"/>
            <w:szCs w:val="27"/>
            <w:u w:val="single"/>
          </w:rPr>
          <w:t>Deuteronomy 30:11-14</w:t>
        </w:r>
      </w:hyperlink>
      <w:r w:rsidRPr="00C44E8B">
        <w:rPr>
          <w:rFonts w:ascii="Roboto" w:eastAsia="Times New Roman" w:hAnsi="Roboto" w:cs="Times New Roman"/>
          <w:sz w:val="27"/>
          <w:szCs w:val="27"/>
        </w:rPr>
        <w:t>, where Moses makes the point that these laws are not complex, they are simple. The key is to believe they actually lead to life, while alternative choices lead to death, then choose to do them. A part of making that choice is to confess the belief that God’s ways are in our best interest, and therefore something we should follow.</w:t>
      </w:r>
    </w:p>
    <w:p w14:paraId="4BCCD78A" w14:textId="1AD391E8" w:rsidR="00C44E8B"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b/>
          <w:bCs/>
          <w:sz w:val="27"/>
          <w:szCs w:val="27"/>
        </w:rPr>
        <w:t>Biblical Text</w:t>
      </w:r>
      <w:r w:rsidRPr="00C44E8B">
        <w:rPr>
          <w:rFonts w:ascii="Roboto" w:eastAsia="Times New Roman" w:hAnsi="Roboto" w:cs="Times New Roman"/>
          <w:b/>
          <w:bCs/>
          <w:sz w:val="27"/>
          <w:szCs w:val="27"/>
        </w:rPr>
        <w:t>:</w:t>
      </w:r>
    </w:p>
    <w:p w14:paraId="6455B1D5" w14:textId="3F36226D" w:rsidR="00201B45" w:rsidRPr="00C44E8B" w:rsidRDefault="00C44E8B" w:rsidP="00C44E8B">
      <w:pPr>
        <w:shd w:val="clear" w:color="auto" w:fill="FFFFFF"/>
        <w:spacing w:after="100" w:afterAutospacing="1" w:line="240" w:lineRule="auto"/>
        <w:rPr>
          <w:rFonts w:ascii="Roboto" w:eastAsia="Times New Roman" w:hAnsi="Roboto" w:cs="Times New Roman"/>
          <w:sz w:val="27"/>
          <w:szCs w:val="27"/>
        </w:rPr>
      </w:pPr>
      <w:r w:rsidRPr="00C44E8B">
        <w:rPr>
          <w:rFonts w:ascii="Roboto" w:eastAsia="Times New Roman" w:hAnsi="Roboto" w:cs="Times New Roman"/>
          <w:b/>
          <w:bCs/>
          <w:sz w:val="20"/>
          <w:szCs w:val="20"/>
          <w:vertAlign w:val="superscript"/>
        </w:rPr>
        <w:t>12 </w:t>
      </w:r>
      <w:r w:rsidRPr="00C44E8B">
        <w:rPr>
          <w:rFonts w:ascii="Roboto" w:eastAsia="Times New Roman" w:hAnsi="Roboto" w:cs="Times New Roman"/>
          <w:b/>
          <w:bCs/>
          <w:sz w:val="27"/>
          <w:szCs w:val="27"/>
        </w:rPr>
        <w:t>When you have finished paying all the tithe of your increase in the third year, the year of tithing, then you shall give it to the Levite, to the stranger, to the orphan and to the widow, that they may eat in your towns and be satisfied. </w:t>
      </w:r>
      <w:r w:rsidRPr="00C44E8B">
        <w:rPr>
          <w:rFonts w:ascii="Roboto" w:eastAsia="Times New Roman" w:hAnsi="Roboto" w:cs="Times New Roman"/>
          <w:b/>
          <w:bCs/>
          <w:sz w:val="20"/>
          <w:szCs w:val="20"/>
          <w:vertAlign w:val="superscript"/>
        </w:rPr>
        <w:t>13 </w:t>
      </w:r>
      <w:r w:rsidRPr="00C44E8B">
        <w:rPr>
          <w:rFonts w:ascii="Roboto" w:eastAsia="Times New Roman" w:hAnsi="Roboto" w:cs="Times New Roman"/>
          <w:b/>
          <w:bCs/>
          <w:sz w:val="27"/>
          <w:szCs w:val="27"/>
        </w:rPr>
        <w:t>You shall say before the Lord your God, ‘I have removed the sacred </w:t>
      </w:r>
      <w:r w:rsidRPr="00C44E8B">
        <w:rPr>
          <w:rFonts w:ascii="Roboto" w:eastAsia="Times New Roman" w:hAnsi="Roboto" w:cs="Times New Roman"/>
          <w:b/>
          <w:bCs/>
          <w:i/>
          <w:iCs/>
          <w:sz w:val="27"/>
          <w:szCs w:val="27"/>
        </w:rPr>
        <w:t>portion</w:t>
      </w:r>
      <w:r w:rsidRPr="00C44E8B">
        <w:rPr>
          <w:rFonts w:ascii="Roboto" w:eastAsia="Times New Roman" w:hAnsi="Roboto" w:cs="Times New Roman"/>
          <w:b/>
          <w:bCs/>
          <w:sz w:val="27"/>
          <w:szCs w:val="27"/>
        </w:rPr>
        <w:t> from </w:t>
      </w:r>
      <w:r w:rsidRPr="00C44E8B">
        <w:rPr>
          <w:rFonts w:ascii="Roboto" w:eastAsia="Times New Roman" w:hAnsi="Roboto" w:cs="Times New Roman"/>
          <w:b/>
          <w:bCs/>
          <w:i/>
          <w:iCs/>
          <w:sz w:val="27"/>
          <w:szCs w:val="27"/>
        </w:rPr>
        <w:t>my</w:t>
      </w:r>
      <w:r w:rsidRPr="00C44E8B">
        <w:rPr>
          <w:rFonts w:ascii="Roboto" w:eastAsia="Times New Roman" w:hAnsi="Roboto" w:cs="Times New Roman"/>
          <w:b/>
          <w:bCs/>
          <w:sz w:val="27"/>
          <w:szCs w:val="27"/>
        </w:rPr>
        <w:t> house, and also have given it to the Levite and the alien, the orphan and the widow, according to all Your commandments which You have commanded me; I have not transgressed or forgotten any of Your commandments. </w:t>
      </w:r>
      <w:r w:rsidRPr="00C44E8B">
        <w:rPr>
          <w:rFonts w:ascii="Roboto" w:eastAsia="Times New Roman" w:hAnsi="Roboto" w:cs="Times New Roman"/>
          <w:b/>
          <w:bCs/>
          <w:sz w:val="20"/>
          <w:szCs w:val="20"/>
          <w:vertAlign w:val="superscript"/>
        </w:rPr>
        <w:t>14 </w:t>
      </w:r>
      <w:r w:rsidRPr="00C44E8B">
        <w:rPr>
          <w:rFonts w:ascii="Roboto" w:eastAsia="Times New Roman" w:hAnsi="Roboto" w:cs="Times New Roman"/>
          <w:b/>
          <w:bCs/>
          <w:sz w:val="27"/>
          <w:szCs w:val="27"/>
        </w:rPr>
        <w:t>I have not eaten of it while mourning, nor have I removed any of it while I was unclean, nor offered any of it to the dead. I have listened to the voice of the Lord my God; I have done according to all that You have commanded me. </w:t>
      </w:r>
      <w:r w:rsidRPr="00C44E8B">
        <w:rPr>
          <w:rFonts w:ascii="Roboto" w:eastAsia="Times New Roman" w:hAnsi="Roboto" w:cs="Times New Roman"/>
          <w:b/>
          <w:bCs/>
          <w:sz w:val="20"/>
          <w:szCs w:val="20"/>
          <w:vertAlign w:val="superscript"/>
        </w:rPr>
        <w:t>15 </w:t>
      </w:r>
      <w:r w:rsidRPr="00C44E8B">
        <w:rPr>
          <w:rFonts w:ascii="Roboto" w:eastAsia="Times New Roman" w:hAnsi="Roboto" w:cs="Times New Roman"/>
          <w:b/>
          <w:bCs/>
          <w:sz w:val="27"/>
          <w:szCs w:val="27"/>
        </w:rPr>
        <w:t xml:space="preserve">Look down from Your holy habitation, from heaven, and </w:t>
      </w:r>
      <w:r w:rsidRPr="00C44E8B">
        <w:rPr>
          <w:rFonts w:ascii="Roboto" w:eastAsia="Times New Roman" w:hAnsi="Roboto" w:cs="Times New Roman"/>
          <w:b/>
          <w:bCs/>
          <w:sz w:val="27"/>
          <w:szCs w:val="27"/>
        </w:rPr>
        <w:lastRenderedPageBreak/>
        <w:t>bless Your people Israel, and the ground which You have given us, a land flowing with milk and honey, as You swore to our fathers.</w:t>
      </w:r>
      <w:r w:rsidRPr="00C44E8B">
        <w:rPr>
          <w:rFonts w:ascii="Roboto" w:eastAsia="Times New Roman" w:hAnsi="Roboto" w:cs="Times New Roman"/>
          <w:b/>
          <w:bCs/>
          <w:sz w:val="27"/>
          <w:szCs w:val="27"/>
        </w:rPr>
        <w:t>’</w:t>
      </w:r>
    </w:p>
    <w:sectPr w:rsidR="00201B45" w:rsidRPr="00C4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43C"/>
    <w:multiLevelType w:val="multilevel"/>
    <w:tmpl w:val="CF7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15964"/>
    <w:multiLevelType w:val="multilevel"/>
    <w:tmpl w:val="145C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382008">
    <w:abstractNumId w:val="0"/>
  </w:num>
  <w:num w:numId="2" w16cid:durableId="1587809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8B"/>
    <w:rsid w:val="00201B45"/>
    <w:rsid w:val="00C4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958A"/>
  <w15:chartTrackingRefBased/>
  <w15:docId w15:val="{A6F4FEBF-95C5-4148-817F-06A72A88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4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4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E8B"/>
    <w:rPr>
      <w:i/>
      <w:iCs/>
    </w:rPr>
  </w:style>
  <w:style w:type="character" w:styleId="Hyperlink">
    <w:name w:val="Hyperlink"/>
    <w:basedOn w:val="DefaultParagraphFont"/>
    <w:uiPriority w:val="99"/>
    <w:unhideWhenUsed/>
    <w:rsid w:val="00C44E8B"/>
    <w:rPr>
      <w:color w:val="0000FF"/>
      <w:u w:val="single"/>
    </w:rPr>
  </w:style>
  <w:style w:type="character" w:styleId="Strong">
    <w:name w:val="Strong"/>
    <w:basedOn w:val="DefaultParagraphFont"/>
    <w:uiPriority w:val="22"/>
    <w:qFormat/>
    <w:rsid w:val="00C44E8B"/>
    <w:rPr>
      <w:b/>
      <w:bCs/>
    </w:rPr>
  </w:style>
  <w:style w:type="character" w:styleId="UnresolvedMention">
    <w:name w:val="Unresolved Mention"/>
    <w:basedOn w:val="DefaultParagraphFont"/>
    <w:uiPriority w:val="99"/>
    <w:semiHidden/>
    <w:unhideWhenUsed/>
    <w:rsid w:val="00C4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0.8+%E2%80%93+9&amp;t=NASB95" TargetMode="External"/><Relationship Id="rId13" Type="http://schemas.openxmlformats.org/officeDocument/2006/relationships/hyperlink" Target="https://www.blueletterbible.org/search/preSearch.cfm?Criteria=Hosea+9.1+%E2%80%93+5&amp;t=NASB95" TargetMode="External"/><Relationship Id="rId18" Type="http://schemas.openxmlformats.org/officeDocument/2006/relationships/hyperlink" Target="https://www.blueletterbible.org/search/preSearch.cfm?Criteria=Colossians+2.1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Romans+10.8-10&amp;t=NASB95" TargetMode="External"/><Relationship Id="rId7" Type="http://schemas.openxmlformats.org/officeDocument/2006/relationships/hyperlink" Target="https://www.blueletterbible.org/search/preSearch.cfm?Criteria=Deuteronomy+14.22+%E2%80%93+29&amp;t=NASB95" TargetMode="External"/><Relationship Id="rId12" Type="http://schemas.openxmlformats.org/officeDocument/2006/relationships/hyperlink" Target="https://www.blueletterbible.org/search/preSearch.cfm?Criteria=Deuteronomy+24.19&amp;t=NASB95" TargetMode="External"/><Relationship Id="rId17" Type="http://schemas.openxmlformats.org/officeDocument/2006/relationships/hyperlink" Target="https://www.blueletterbible.org/search/preSearch.cfm?Criteria=2Corinthians+9.7&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alatians+6.6-10&amp;t=NASB95" TargetMode="External"/><Relationship Id="rId20" Type="http://schemas.openxmlformats.org/officeDocument/2006/relationships/hyperlink" Target="https://www.blueletterbible.org/search/preSearch.cfm?Criteria=1John+1.9&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Numbers+28.26&amp;t=NASB95" TargetMode="External"/><Relationship Id="rId11" Type="http://schemas.openxmlformats.org/officeDocument/2006/relationships/hyperlink" Target="https://www.blueletterbible.org/search/preSearch.cfm?Criteria=Leviticus+19.9&amp;t=NASB95" TargetMode="External"/><Relationship Id="rId24" Type="http://schemas.openxmlformats.org/officeDocument/2006/relationships/theme" Target="theme/theme1.xml"/><Relationship Id="rId5" Type="http://schemas.openxmlformats.org/officeDocument/2006/relationships/hyperlink" Target="https://thebiblesays.com/commentary/deut/deut-26/deuteronomy-2612-15/" TargetMode="External"/><Relationship Id="rId15" Type="http://schemas.openxmlformats.org/officeDocument/2006/relationships/hyperlink" Target="https://www.blueletterbible.org/search/preSearch.cfm?Criteria=1Timothy+6.17&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Leviticus+27.30&amp;t=NASB95" TargetMode="External"/><Relationship Id="rId19" Type="http://schemas.openxmlformats.org/officeDocument/2006/relationships/hyperlink" Target="https://www.blueletterbible.org/search/preSearch.cfm?Criteria=John+3.14-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16&amp;t=NASB95" TargetMode="External"/><Relationship Id="rId14" Type="http://schemas.openxmlformats.org/officeDocument/2006/relationships/hyperlink" Target="https://www.blueletterbible.org/search/preSearch.cfm?Criteria=Leviticus+19.18&amp;t=NASB95" TargetMode="External"/><Relationship Id="rId22" Type="http://schemas.openxmlformats.org/officeDocument/2006/relationships/hyperlink" Target="https://www.blueletterbible.org/search/preSearch.cfm?Criteria=Deuteronomy+30.11-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2023-02-12T07:24:00Z</dcterms:created>
  <dcterms:modified xsi:type="dcterms:W3CDTF">2023-02-12T07:24:00Z</dcterms:modified>
</cp:coreProperties>
</file>