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Isaiah 37:8-13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https://thebiblesays.com/commentary/isa/isa-37/isaiah-378-13/</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well into the Assyrian siege of Jerusalem, we will see God begin to orchestrate events that will accomplish His will.</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the beginning of the Israelite conquest of Canaan, Joshua conquered </w:t>
      </w:r>
      <w:r w:rsidDel="00000000" w:rsidR="00000000" w:rsidRPr="00000000">
        <w:rPr>
          <w:rFonts w:ascii="Times New Roman" w:cs="Times New Roman" w:eastAsia="Times New Roman" w:hAnsi="Times New Roman"/>
          <w:i w:val="1"/>
          <w:sz w:val="24"/>
          <w:szCs w:val="24"/>
          <w:rtl w:val="0"/>
        </w:rPr>
        <w:t xml:space="preserve">Lachish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Libnah </w:t>
      </w:r>
      <w:r w:rsidDel="00000000" w:rsidR="00000000" w:rsidRPr="00000000">
        <w:rPr>
          <w:rFonts w:ascii="Times New Roman" w:cs="Times New Roman" w:eastAsia="Times New Roman" w:hAnsi="Times New Roman"/>
          <w:sz w:val="24"/>
          <w:szCs w:val="24"/>
          <w:rtl w:val="0"/>
        </w:rPr>
        <w:t xml:space="preserve">when he led the Israelite armies against the Canaanites and other nations in the Promised Land (Joshua 10:29-35).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episode in Isaiah 37 opened by telling us that Sennacherib king of Assyria had seized the cities of Judah, and the king had dispatched his instrument Rabshakeh to Jerusalem from </w:t>
      </w:r>
      <w:r w:rsidDel="00000000" w:rsidR="00000000" w:rsidRPr="00000000">
        <w:rPr>
          <w:rFonts w:ascii="Times New Roman" w:cs="Times New Roman" w:eastAsia="Times New Roman" w:hAnsi="Times New Roman"/>
          <w:i w:val="1"/>
          <w:sz w:val="24"/>
          <w:szCs w:val="24"/>
          <w:rtl w:val="0"/>
        </w:rPr>
        <w:t xml:space="preserve">Lachish</w:t>
      </w:r>
      <w:r w:rsidDel="00000000" w:rsidR="00000000" w:rsidRPr="00000000">
        <w:rPr>
          <w:rFonts w:ascii="Times New Roman" w:cs="Times New Roman" w:eastAsia="Times New Roman" w:hAnsi="Times New Roman"/>
          <w:sz w:val="24"/>
          <w:szCs w:val="24"/>
          <w:rtl w:val="0"/>
        </w:rPr>
        <w:t xml:space="preserve"> (Isaiah 36:1-2). We now read about the </w:t>
      </w:r>
      <w:r w:rsidDel="00000000" w:rsidR="00000000" w:rsidRPr="00000000">
        <w:rPr>
          <w:rFonts w:ascii="Times New Roman" w:cs="Times New Roman" w:eastAsia="Times New Roman" w:hAnsi="Times New Roman"/>
          <w:i w:val="1"/>
          <w:sz w:val="24"/>
          <w:szCs w:val="24"/>
          <w:rtl w:val="0"/>
        </w:rPr>
        <w:t xml:space="preserve">King of Assyria fighting against Libnah</w:t>
      </w:r>
      <w:r w:rsidDel="00000000" w:rsidR="00000000" w:rsidRPr="00000000">
        <w:rPr>
          <w:rFonts w:ascii="Times New Roman" w:cs="Times New Roman" w:eastAsia="Times New Roman" w:hAnsi="Times New Roman"/>
          <w:sz w:val="24"/>
          <w:szCs w:val="24"/>
          <w:rtl w:val="0"/>
        </w:rPr>
        <w:t xml:space="preserve"> after he had apparently subjugated </w:t>
      </w:r>
      <w:r w:rsidDel="00000000" w:rsidR="00000000" w:rsidRPr="00000000">
        <w:rPr>
          <w:rFonts w:ascii="Times New Roman" w:cs="Times New Roman" w:eastAsia="Times New Roman" w:hAnsi="Times New Roman"/>
          <w:i w:val="1"/>
          <w:sz w:val="24"/>
          <w:szCs w:val="24"/>
          <w:rtl w:val="0"/>
        </w:rPr>
        <w:t xml:space="preserve">Lachish. </w:t>
      </w:r>
      <w:r w:rsidDel="00000000" w:rsidR="00000000" w:rsidRPr="00000000">
        <w:rPr>
          <w:rFonts w:ascii="Times New Roman" w:cs="Times New Roman" w:eastAsia="Times New Roman" w:hAnsi="Times New Roman"/>
          <w:sz w:val="24"/>
          <w:szCs w:val="24"/>
          <w:rtl w:val="0"/>
        </w:rPr>
        <w:t xml:space="preserve">Apparently Sennacherib had moved on to </w:t>
      </w:r>
      <w:r w:rsidDel="00000000" w:rsidR="00000000" w:rsidRPr="00000000">
        <w:rPr>
          <w:rFonts w:ascii="Times New Roman" w:cs="Times New Roman" w:eastAsia="Times New Roman" w:hAnsi="Times New Roman"/>
          <w:i w:val="1"/>
          <w:sz w:val="24"/>
          <w:szCs w:val="24"/>
          <w:rtl w:val="0"/>
        </w:rPr>
        <w:t xml:space="preserve">Libnah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Rabshakeh returned and found the king of Assyria fighting against Libnah, for he had heard that the king had left Lachish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spite of Assyria’s vast military superiority, God had promised through Isaiah that Judah would be spared through God’s intervention (Isaiah 37:6). One of God’s ways of accomplishing His will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and His people was to cause a new military front to open between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and the Kingdom of </w:t>
      </w:r>
      <w:r w:rsidDel="00000000" w:rsidR="00000000" w:rsidRPr="00000000">
        <w:rPr>
          <w:rFonts w:ascii="Times New Roman" w:cs="Times New Roman" w:eastAsia="Times New Roman" w:hAnsi="Times New Roman"/>
          <w:i w:val="1"/>
          <w:sz w:val="24"/>
          <w:szCs w:val="24"/>
          <w:rtl w:val="0"/>
        </w:rPr>
        <w:t xml:space="preserve">Cush</w:t>
      </w:r>
      <w:r w:rsidDel="00000000" w:rsidR="00000000" w:rsidRPr="00000000">
        <w:rPr>
          <w:rFonts w:ascii="Times New Roman" w:cs="Times New Roman" w:eastAsia="Times New Roman" w:hAnsi="Times New Roman"/>
          <w:sz w:val="24"/>
          <w:szCs w:val="24"/>
          <w:rtl w:val="0"/>
        </w:rPr>
        <w:t xml:space="preserve">. Rabshakeh had left Jerusalem to reconnect with King Sennacherib, and now hears news from the south.</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Rabshakeh heard them say concerning Tirhakah king of Cush, “He has come out to fight against you,”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Cush </w:t>
      </w:r>
      <w:r w:rsidDel="00000000" w:rsidR="00000000" w:rsidRPr="00000000">
        <w:rPr>
          <w:rFonts w:ascii="Times New Roman" w:cs="Times New Roman" w:eastAsia="Times New Roman" w:hAnsi="Times New Roman"/>
          <w:sz w:val="24"/>
          <w:szCs w:val="24"/>
          <w:rtl w:val="0"/>
        </w:rPr>
        <w:t xml:space="preserve">was a kingdom south of Judah </w:t>
      </w:r>
      <w:hyperlink r:id="rId7">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 So for Cush to move </w:t>
      </w:r>
      <w:r w:rsidDel="00000000" w:rsidR="00000000" w:rsidRPr="00000000">
        <w:rPr>
          <w:rFonts w:ascii="Times New Roman" w:cs="Times New Roman" w:eastAsia="Times New Roman" w:hAnsi="Times New Roman"/>
          <w:i w:val="1"/>
          <w:sz w:val="24"/>
          <w:szCs w:val="24"/>
          <w:rtl w:val="0"/>
        </w:rPr>
        <w:t xml:space="preserve">to fight against </w:t>
      </w:r>
      <w:r w:rsidDel="00000000" w:rsidR="00000000" w:rsidRPr="00000000">
        <w:rPr>
          <w:rFonts w:ascii="Times New Roman" w:cs="Times New Roman" w:eastAsia="Times New Roman" w:hAnsi="Times New Roman"/>
          <w:sz w:val="24"/>
          <w:szCs w:val="24"/>
          <w:rtl w:val="0"/>
        </w:rPr>
        <w:t xml:space="preserve">Assyria would be to move north toward Jerusalem. This might create a possible ally for Judah to withstand Assyria.</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this report,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reignited his propaganda campaign to demoralize the Jews and head off the possibility that this positive news in the ears of the inhabitants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might cause them to find hope and continue to resist. But interestingly, Rabshakeh does not counter the news by telling Judah not to hope in Cush. Rather, he counters by telling those in Jerusalem not to put their hope in God.</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Rabshakeh sent messengers to Hezekiah, saying, “Thus you shall say to Hezekiah king of Judah, ‘Do not let your God in whom you trust deceive you, saying, “Jerusalem will not be given into the hand of the king of Assyria”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Israel/Judah was known to worship and trust in the Lord God. So it would be likely that </w:t>
      </w: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would presume that a positive word about Cush would be a sign of deliverance from Yahweh, as promised through Isaiah the prophet (Isaiah 37:6-7). There are likely satanic spiritual forces at work to bolster the side of Assyria as there are forces of the Lord God on the side of Israel. Satan is and was a liar from the beginning, so propaganda and misinformation are part of his standard arsenal (John 8:44).</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perspective of the spiritual battle, </w:t>
      </w: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seems to be strategically casting doubt on Isaiah’s prediction. This is a pattern for Satan’s strategy of deception. In the very first instance where we see Satan deceive, his first act is to cast doubt on God’s promise to Adam and Eve (Genesis 3:1-3). It would stand to reason that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as a type of the false prophet who is to come (Revelation 13:11-15), would follow this satanic pattern.</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standpoint of military practicalities, Rabshakeh’s inference is that Cush showing up will not be sufficient to overcome the mighty Assyrian Empire.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continues his propaganda message to Judah warning them not to have hope in God and says, “</w:t>
      </w:r>
      <w:r w:rsidDel="00000000" w:rsidR="00000000" w:rsidRPr="00000000">
        <w:rPr>
          <w:rFonts w:ascii="Times New Roman" w:cs="Times New Roman" w:eastAsia="Times New Roman" w:hAnsi="Times New Roman"/>
          <w:i w:val="1"/>
          <w:sz w:val="24"/>
          <w:szCs w:val="24"/>
          <w:rtl w:val="0"/>
        </w:rPr>
        <w:t xml:space="preserve">Behold, you have heard what the kings of Assyria have done to all the lands, destroying them completely. So will you be spared? Did the gods of those nations which my fathers have destroyed deliver them, even Gozan and Haran and Rezeph and the sons of Eden who were in Telassar?” </w:t>
      </w:r>
      <w:r w:rsidDel="00000000" w:rsidR="00000000" w:rsidRPr="00000000">
        <w:rPr>
          <w:rFonts w:ascii="Times New Roman" w:cs="Times New Roman" w:eastAsia="Times New Roman" w:hAnsi="Times New Roman"/>
          <w:sz w:val="24"/>
          <w:szCs w:val="24"/>
          <w:rtl w:val="0"/>
        </w:rPr>
        <w:t xml:space="preserve">(vv 11-12).</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Rabshakeh now points to major Assyrian victories, which likely would have been known in Judah, and makes the point that the gods of those nations did not spare them from destruction by Assyria. In saying this, Rabshakeh is defying the God of Israel.</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sons of Eden </w:t>
      </w:r>
      <w:r w:rsidDel="00000000" w:rsidR="00000000" w:rsidRPr="00000000">
        <w:rPr>
          <w:rFonts w:ascii="Times New Roman" w:cs="Times New Roman" w:eastAsia="Times New Roman" w:hAnsi="Times New Roman"/>
          <w:sz w:val="24"/>
          <w:szCs w:val="24"/>
          <w:rtl w:val="0"/>
        </w:rPr>
        <w:t xml:space="preserve">may refer to the same </w:t>
      </w:r>
      <w:r w:rsidDel="00000000" w:rsidR="00000000" w:rsidRPr="00000000">
        <w:rPr>
          <w:rFonts w:ascii="Times New Roman" w:cs="Times New Roman" w:eastAsia="Times New Roman" w:hAnsi="Times New Roman"/>
          <w:i w:val="1"/>
          <w:sz w:val="24"/>
          <w:szCs w:val="24"/>
          <w:rtl w:val="0"/>
        </w:rPr>
        <w:t xml:space="preserve">Eden </w:t>
      </w:r>
      <w:r w:rsidDel="00000000" w:rsidR="00000000" w:rsidRPr="00000000">
        <w:rPr>
          <w:rFonts w:ascii="Times New Roman" w:cs="Times New Roman" w:eastAsia="Times New Roman" w:hAnsi="Times New Roman"/>
          <w:sz w:val="24"/>
          <w:szCs w:val="24"/>
          <w:rtl w:val="0"/>
        </w:rPr>
        <w:t xml:space="preserve">as in Ezekiel 27:23. </w:t>
      </w:r>
      <w:r w:rsidDel="00000000" w:rsidR="00000000" w:rsidRPr="00000000">
        <w:rPr>
          <w:rFonts w:ascii="Times New Roman" w:cs="Times New Roman" w:eastAsia="Times New Roman" w:hAnsi="Times New Roman"/>
          <w:i w:val="1"/>
          <w:sz w:val="24"/>
          <w:szCs w:val="24"/>
          <w:rtl w:val="0"/>
        </w:rPr>
        <w:t xml:space="preserve">Gozan and Haran and Rezeph </w:t>
      </w:r>
      <w:r w:rsidDel="00000000" w:rsidR="00000000" w:rsidRPr="00000000">
        <w:rPr>
          <w:rFonts w:ascii="Times New Roman" w:cs="Times New Roman" w:eastAsia="Times New Roman" w:hAnsi="Times New Roman"/>
          <w:sz w:val="24"/>
          <w:szCs w:val="24"/>
          <w:rtl w:val="0"/>
        </w:rPr>
        <w:t xml:space="preserve">seem to be locations in Mesopotamia </w:t>
      </w:r>
      <w:hyperlink r:id="rId8">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 What all these locations have in common, by implication, is that they had all been </w:t>
      </w:r>
      <w:r w:rsidDel="00000000" w:rsidR="00000000" w:rsidRPr="00000000">
        <w:rPr>
          <w:rFonts w:ascii="Times New Roman" w:cs="Times New Roman" w:eastAsia="Times New Roman" w:hAnsi="Times New Roman"/>
          <w:i w:val="1"/>
          <w:sz w:val="24"/>
          <w:szCs w:val="24"/>
          <w:rtl w:val="0"/>
        </w:rPr>
        <w:t xml:space="preserve">destroyed </w:t>
      </w:r>
      <w:r w:rsidDel="00000000" w:rsidR="00000000" w:rsidRPr="00000000">
        <w:rPr>
          <w:rFonts w:ascii="Times New Roman" w:cs="Times New Roman" w:eastAsia="Times New Roman" w:hAnsi="Times New Roman"/>
          <w:sz w:val="24"/>
          <w:szCs w:val="24"/>
          <w:rtl w:val="0"/>
        </w:rPr>
        <w:t xml:space="preserve">by Assyria. Rabshakeh had previously offered a temporary peace and eventual exile of Jerusalem’s inhabitants if they would surrender (Isaiah 36:16-17). Rabshakeh is trying to get an easy victory through this information war rather than having to expend military resources. But this is also in some sense a manifestation of a spiritual war.</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continues and says, “</w:t>
      </w:r>
      <w:r w:rsidDel="00000000" w:rsidR="00000000" w:rsidRPr="00000000">
        <w:rPr>
          <w:rFonts w:ascii="Times New Roman" w:cs="Times New Roman" w:eastAsia="Times New Roman" w:hAnsi="Times New Roman"/>
          <w:i w:val="1"/>
          <w:sz w:val="24"/>
          <w:szCs w:val="24"/>
          <w:rtl w:val="0"/>
        </w:rPr>
        <w:t xml:space="preserve">Where is the king of Hamath, the king of Arpad, the king of the city of Sepharvaim, and of Hena and Ivvah?’ ” </w:t>
      </w:r>
      <w:r w:rsidDel="00000000" w:rsidR="00000000" w:rsidRPr="00000000">
        <w:rPr>
          <w:rFonts w:ascii="Times New Roman" w:cs="Times New Roman" w:eastAsia="Times New Roman" w:hAnsi="Times New Roman"/>
          <w:sz w:val="24"/>
          <w:szCs w:val="24"/>
          <w:rtl w:val="0"/>
        </w:rPr>
        <w:t xml:space="preserve">(v 13).</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inferred answer to this rhetorical question is “they are destroyed.”</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Rabshakeh desires to exile Judah’s inhabitants, likely to use as slaves, and import new peoples as they had done in the northern kingdom of Israel/Samaria (2 Kings 17:24).</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 Isaiah 37:18-19,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is praying to Yahweh and acknowledges that “Truly, O Lord, the kings of Assyria have devastated all the countries and their lands, and have cast their gods into the fire, for they were not gods but the work of men’s hands, wood and stone.”</w:t>
        <w:br w:type="textWrapping"/>
        <w:t xml:space="preserve">This confirms that the examples given by Rabshakeh are legitimate.</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is obviously trained in propaganda delivery. Jewish tradition holds that he was also a Jew who defected to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and became an enemy of his own people. It appears from the prior chapter that </w:t>
      </w: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could speak fluent Hebrew (Isaiah 36:11-12).</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paraphrase,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tells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“Don’t think this slight delay is your deliverance. Don’t think this is from your God.” Given the events here, it would seem reasonable to infer that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has some sort of spy network inside the city that is informing him.</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might be a forerunner of the false prophet, spokesman to the king of Assyria who prefigures the ruler called “the beast” in Daniel and Revelation. In the last days, the beast will rule the earth on behalf of Satan. It seems he will have the same great power as the king of Assyria, as stated in Micah 5:5:</w:t>
      </w:r>
    </w:p>
    <w:p w:rsidR="00000000" w:rsidDel="00000000" w:rsidP="00000000" w:rsidRDefault="00000000" w:rsidRPr="00000000" w14:paraId="00000019">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[Jesus] will be </w:t>
      </w:r>
      <w:r w:rsidDel="00000000" w:rsidR="00000000" w:rsidRPr="00000000">
        <w:rPr>
          <w:rFonts w:ascii="Times New Roman" w:cs="Times New Roman" w:eastAsia="Times New Roman" w:hAnsi="Times New Roman"/>
          <w:i w:val="1"/>
          <w:sz w:val="24"/>
          <w:szCs w:val="24"/>
          <w:rtl w:val="0"/>
        </w:rPr>
        <w:t xml:space="preserve">our</w:t>
      </w:r>
      <w:r w:rsidDel="00000000" w:rsidR="00000000" w:rsidRPr="00000000">
        <w:rPr>
          <w:rFonts w:ascii="Times New Roman" w:cs="Times New Roman" w:eastAsia="Times New Roman" w:hAnsi="Times New Roman"/>
          <w:sz w:val="24"/>
          <w:szCs w:val="24"/>
          <w:rtl w:val="0"/>
        </w:rPr>
        <w:t xml:space="preserve"> peace.</w:t>
        <w:br w:type="textWrapping"/>
        <w:t xml:space="preserve">When the Assyrian invades our land,</w:t>
        <w:br w:type="textWrapping"/>
        <w:t xml:space="preserve">When he tramples on our citadels,</w:t>
        <w:br w:type="textWrapping"/>
        <w:t xml:space="preserve">Then we will raise against him</w:t>
        <w:br w:type="textWrapping"/>
        <w:t xml:space="preserve">Seven shepherds and eight leaders of men.”</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from Isaiah 36 &amp; 37, and Micah’s prophecy of Israel’s deliverance from invasion, might be prophecies of the end of the age, when the nations will descend upon Jerusalem as described in Zechariah 14 where God once again miraculously intervenes for Jerusalem.</w:t>
      </w:r>
    </w:p>
    <w:p w:rsidR="00000000" w:rsidDel="00000000" w:rsidP="00000000" w:rsidRDefault="00000000" w:rsidRPr="00000000" w14:paraId="0000001B">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will gather all the nations against Jerusalem to battle, and the city will be captured, the houses plundered, the women ravished and half of the city exiled, but the rest of the people will not be cut off from the city. Then the LORD will go forth and fight against those nations, as when He fights on a day of battle.”</w:t>
        <w:br w:type="textWrapping"/>
        <w:t xml:space="preserve">(Zechariah 14:2-3)</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Archaeological evidence of Sennacherib’s siege of Jerusalem was found in 1830 in modern-day Iraq. In these “Annals of Sennacherib,” as they are called, a cuneiform prism known as</w:t>
        <w:br w:type="textWrapping"/>
      </w:r>
      <w:hyperlink r:id="rId9">
        <w:r w:rsidDel="00000000" w:rsidR="00000000" w:rsidRPr="00000000">
          <w:rPr>
            <w:rFonts w:ascii="Times New Roman" w:cs="Times New Roman" w:eastAsia="Times New Roman" w:hAnsi="Times New Roman"/>
            <w:color w:val="1155cc"/>
            <w:sz w:val="24"/>
            <w:szCs w:val="24"/>
            <w:u w:val="single"/>
            <w:rtl w:val="0"/>
          </w:rPr>
          <w:t xml:space="preserve">“The Jerusalem Prism”</w:t>
        </w:r>
      </w:hyperlink>
      <w:r w:rsidDel="00000000" w:rsidR="00000000" w:rsidRPr="00000000">
        <w:rPr>
          <w:rFonts w:ascii="Times New Roman" w:cs="Times New Roman" w:eastAsia="Times New Roman" w:hAnsi="Times New Roman"/>
          <w:sz w:val="24"/>
          <w:szCs w:val="24"/>
          <w:rtl w:val="0"/>
        </w:rPr>
        <w:t xml:space="preserve"> describe these events from the Assyrian perspective.</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describing the siege and naming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ruler of Judah who paid tributes to Sennacherib, this Assyrian document agrees with the Bible. It stops short of saying that Jerusalem was conquered. It also confirms the biblical narrative by stating that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rebelled again Sennacherib’s authority (Isaiah 36:5). Here is a translation of the relevant portion of Assyrian text:</w:t>
      </w:r>
    </w:p>
    <w:p w:rsidR="00000000" w:rsidDel="00000000" w:rsidP="00000000" w:rsidRDefault="00000000" w:rsidRPr="00000000" w14:paraId="0000001E">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king of Judah,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who had not submitted to my authority, I besieged and captured forty-six of his fortified cities, along with many smaller towns, taken in battle with my battering rams...I took as plunder 200,150 people, both small and great, male and female, along with a great number of animals including horses, mules, donkeys, camels, oxen, and sheep. As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 shut him up like a caged bird in his royal city of Jerusalem. I then constructed a series of fortresses around him, and I did not allow anyone to come out of the city gates. His towns which I captured I gave to Mitinti, king of Ashdod; Padi, ruler of Ekron; and Silli-bel, king of Gaza.”</w:t>
        <w:br w:type="textWrapping"/>
        <w:t xml:space="preserve">(Jerusalem Prism)</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0">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Then Rabshakeh returned and found the king of Assyria fighting against Libnah, for he had heard that the king had left Lachish.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When he heard them say concerning Tirhakah king of Cush, “He has come out to fight against you,” and when he heard it he sent messengers to Hezekiah, saying,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“Thus you shall say to Hezekiah king of Judah, ‘Do not let your God in whom you trust deceive you, saying, “Jerusalem will not be given into the hand of the king of Assyria.”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Behold, you have heard what the kings of Assyria have done to all the lands, destroying them completely. So will you be spared?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Did the gods of those nations which my fathers have destroyed deliver them, even Gozan and Haran and Rezeph and the sons of Eden who were in Telassar?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Where is the king of Hamath, the king of Arpad, the king of the city of Sepharvaim, and of Hena and Ivvah?’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wp-content/uploads/2023/12/1024px-Sennacheribs-Prism-in-the-Israel-Museum-2.jpeg" TargetMode="External"/><Relationship Id="rId5" Type="http://schemas.openxmlformats.org/officeDocument/2006/relationships/styles" Target="styles.xml"/><Relationship Id="rId6" Type="http://schemas.openxmlformats.org/officeDocument/2006/relationships/hyperlink" Target="https://thebiblesays.com/commentary/isa/isa-37/isaiah-378-13/" TargetMode="External"/><Relationship Id="rId7" Type="http://schemas.openxmlformats.org/officeDocument/2006/relationships/hyperlink" Target="https://thebiblesays.com/wp-content/uploads/2023/03/thebes-lo-amon3.jpg" TargetMode="External"/><Relationship Id="rId8" Type="http://schemas.openxmlformats.org/officeDocument/2006/relationships/hyperlink" Target="https://thebiblesays.com/wp-content/uploads/2023/06/ExileToAssyria-we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